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C008" w14:textId="77777777" w:rsidR="00AC0858" w:rsidRPr="004F744D" w:rsidRDefault="00485435" w:rsidP="00B91C6B">
      <w:pPr>
        <w:contextualSpacing/>
        <w:jc w:val="center"/>
        <w:rPr>
          <w:rFonts w:ascii="Arial" w:hAnsi="Arial" w:cs="Arial"/>
          <w:b/>
        </w:rPr>
      </w:pPr>
      <w:r w:rsidRPr="004F744D">
        <w:rPr>
          <w:rFonts w:ascii="Arial" w:hAnsi="Arial" w:cs="Arial"/>
          <w:noProof/>
        </w:rPr>
        <w:drawing>
          <wp:inline distT="0" distB="0" distL="0" distR="0" wp14:anchorId="20FD248F" wp14:editId="3C52D6A5">
            <wp:extent cx="3519033" cy="101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E_logo_final-01.png"/>
                    <pic:cNvPicPr/>
                  </pic:nvPicPr>
                  <pic:blipFill>
                    <a:blip r:embed="rId8">
                      <a:extLst>
                        <a:ext uri="{28A0092B-C50C-407E-A947-70E740481C1C}">
                          <a14:useLocalDpi xmlns:a14="http://schemas.microsoft.com/office/drawing/2010/main" val="0"/>
                        </a:ext>
                      </a:extLst>
                    </a:blip>
                    <a:stretch>
                      <a:fillRect/>
                    </a:stretch>
                  </pic:blipFill>
                  <pic:spPr>
                    <a:xfrm>
                      <a:off x="0" y="0"/>
                      <a:ext cx="3519033" cy="1016120"/>
                    </a:xfrm>
                    <a:prstGeom prst="rect">
                      <a:avLst/>
                    </a:prstGeom>
                  </pic:spPr>
                </pic:pic>
              </a:graphicData>
            </a:graphic>
          </wp:inline>
        </w:drawing>
      </w:r>
    </w:p>
    <w:p w14:paraId="5A39E565" w14:textId="77777777" w:rsidR="00AF5FDD" w:rsidRPr="004F744D" w:rsidRDefault="00051291" w:rsidP="00B91C6B">
      <w:pPr>
        <w:contextualSpacing/>
        <w:jc w:val="center"/>
        <w:rPr>
          <w:rFonts w:ascii="Arial" w:hAnsi="Arial" w:cs="Arial"/>
          <w:b/>
          <w:sz w:val="36"/>
          <w:szCs w:val="44"/>
        </w:rPr>
      </w:pPr>
      <w:r w:rsidRPr="004F744D">
        <w:rPr>
          <w:rFonts w:ascii="Arial" w:hAnsi="Arial" w:cs="Arial"/>
          <w:b/>
          <w:sz w:val="36"/>
          <w:szCs w:val="44"/>
        </w:rPr>
        <w:t>Request for Proposals</w:t>
      </w:r>
      <w:r w:rsidR="00AF5FDD" w:rsidRPr="004F744D">
        <w:rPr>
          <w:rFonts w:ascii="Arial" w:hAnsi="Arial" w:cs="Arial"/>
          <w:b/>
          <w:sz w:val="36"/>
          <w:szCs w:val="44"/>
        </w:rPr>
        <w:t xml:space="preserve"> for</w:t>
      </w:r>
    </w:p>
    <w:p w14:paraId="7A224282" w14:textId="77777777" w:rsidR="00051291" w:rsidRPr="004F744D" w:rsidRDefault="00AA2FF7" w:rsidP="00B91C6B">
      <w:pPr>
        <w:contextualSpacing/>
        <w:jc w:val="center"/>
        <w:rPr>
          <w:rFonts w:ascii="Arial" w:hAnsi="Arial" w:cs="Arial"/>
          <w:b/>
          <w:sz w:val="36"/>
          <w:szCs w:val="44"/>
        </w:rPr>
      </w:pPr>
      <w:r w:rsidRPr="004F744D">
        <w:rPr>
          <w:rFonts w:ascii="Arial" w:hAnsi="Arial" w:cs="Arial"/>
          <w:b/>
          <w:sz w:val="36"/>
          <w:szCs w:val="44"/>
        </w:rPr>
        <w:t xml:space="preserve">2019 </w:t>
      </w:r>
      <w:r w:rsidR="00C43732" w:rsidRPr="004F744D">
        <w:rPr>
          <w:rFonts w:ascii="Arial" w:hAnsi="Arial" w:cs="Arial"/>
          <w:b/>
          <w:sz w:val="36"/>
          <w:szCs w:val="44"/>
        </w:rPr>
        <w:t xml:space="preserve">New Electric Vehicle </w:t>
      </w:r>
      <w:r w:rsidR="00485435" w:rsidRPr="004F744D">
        <w:rPr>
          <w:rFonts w:ascii="Arial" w:hAnsi="Arial" w:cs="Arial"/>
          <w:b/>
          <w:sz w:val="36"/>
          <w:szCs w:val="44"/>
        </w:rPr>
        <w:t xml:space="preserve">Dealer </w:t>
      </w:r>
      <w:r w:rsidR="00C43732" w:rsidRPr="004F744D">
        <w:rPr>
          <w:rFonts w:ascii="Arial" w:hAnsi="Arial" w:cs="Arial"/>
          <w:b/>
          <w:sz w:val="36"/>
          <w:szCs w:val="44"/>
        </w:rPr>
        <w:t>Incentive Program</w:t>
      </w:r>
    </w:p>
    <w:p w14:paraId="0F5E67DF" w14:textId="77777777" w:rsidR="00EF6750" w:rsidRPr="004F744D" w:rsidRDefault="00EF6750" w:rsidP="00B91C6B">
      <w:pPr>
        <w:contextualSpacing/>
        <w:rPr>
          <w:rFonts w:ascii="Arial" w:hAnsi="Arial" w:cs="Arial"/>
          <w:b/>
        </w:rPr>
      </w:pPr>
    </w:p>
    <w:p w14:paraId="33C38631" w14:textId="2A5F57F9" w:rsidR="00D352F7" w:rsidRPr="00D70294" w:rsidRDefault="00EF6750" w:rsidP="00B91C6B">
      <w:pPr>
        <w:contextualSpacing/>
        <w:jc w:val="center"/>
        <w:rPr>
          <w:rFonts w:ascii="Arial" w:hAnsi="Arial" w:cs="Arial"/>
          <w:b/>
        </w:rPr>
      </w:pPr>
      <w:r w:rsidRPr="004F744D">
        <w:rPr>
          <w:rFonts w:ascii="Arial" w:hAnsi="Arial" w:cs="Arial"/>
          <w:b/>
        </w:rPr>
        <w:t>Offers due</w:t>
      </w:r>
      <w:r w:rsidR="00102459" w:rsidRPr="004F744D">
        <w:rPr>
          <w:rFonts w:ascii="Arial" w:hAnsi="Arial" w:cs="Arial"/>
          <w:b/>
        </w:rPr>
        <w:t xml:space="preserve"> </w:t>
      </w:r>
      <w:r w:rsidR="003A5E1A" w:rsidRPr="004F744D">
        <w:rPr>
          <w:rFonts w:ascii="Arial" w:hAnsi="Arial" w:cs="Arial"/>
          <w:b/>
        </w:rPr>
        <w:t>August 1</w:t>
      </w:r>
      <w:r w:rsidR="00EA330A" w:rsidRPr="00D70294">
        <w:rPr>
          <w:rFonts w:ascii="Arial" w:hAnsi="Arial" w:cs="Arial"/>
          <w:b/>
        </w:rPr>
        <w:t>,</w:t>
      </w:r>
      <w:r w:rsidR="00FA072B" w:rsidRPr="00D70294">
        <w:rPr>
          <w:rFonts w:ascii="Arial" w:hAnsi="Arial" w:cs="Arial"/>
          <w:b/>
        </w:rPr>
        <w:t xml:space="preserve"> 2019 </w:t>
      </w:r>
      <w:r w:rsidR="00051291" w:rsidRPr="00D70294">
        <w:rPr>
          <w:rFonts w:ascii="Arial" w:hAnsi="Arial" w:cs="Arial"/>
          <w:b/>
        </w:rPr>
        <w:t>at 5:</w:t>
      </w:r>
      <w:r w:rsidRPr="00D70294">
        <w:rPr>
          <w:rFonts w:ascii="Arial" w:hAnsi="Arial" w:cs="Arial"/>
          <w:b/>
        </w:rPr>
        <w:t xml:space="preserve">00 </w:t>
      </w:r>
      <w:r w:rsidR="00EC440E" w:rsidRPr="00D70294">
        <w:rPr>
          <w:rFonts w:ascii="Arial" w:hAnsi="Arial" w:cs="Arial"/>
          <w:b/>
        </w:rPr>
        <w:t>pm</w:t>
      </w:r>
      <w:r w:rsidRPr="00D70294">
        <w:rPr>
          <w:rFonts w:ascii="Arial" w:hAnsi="Arial" w:cs="Arial"/>
          <w:b/>
        </w:rPr>
        <w:t xml:space="preserve"> </w:t>
      </w:r>
      <w:r w:rsidR="00051291" w:rsidRPr="00D70294">
        <w:rPr>
          <w:rFonts w:ascii="Arial" w:hAnsi="Arial" w:cs="Arial"/>
          <w:b/>
        </w:rPr>
        <w:t>Pacific Time</w:t>
      </w:r>
    </w:p>
    <w:p w14:paraId="6EFFD7C5" w14:textId="77777777" w:rsidR="00485435" w:rsidRPr="00D70294" w:rsidRDefault="00485435" w:rsidP="00B91C6B">
      <w:pPr>
        <w:contextualSpacing/>
        <w:jc w:val="center"/>
        <w:rPr>
          <w:rFonts w:ascii="Arial" w:hAnsi="Arial" w:cs="Arial"/>
          <w:b/>
        </w:rPr>
      </w:pPr>
    </w:p>
    <w:p w14:paraId="680595D4" w14:textId="77777777" w:rsidR="008701E2" w:rsidRPr="00D70294" w:rsidRDefault="00051291" w:rsidP="00B91C6B">
      <w:pPr>
        <w:pStyle w:val="Heading1"/>
        <w:contextualSpacing/>
      </w:pPr>
      <w:bookmarkStart w:id="0" w:name="_Toc5700920"/>
      <w:r w:rsidRPr="00D70294">
        <w:t>R</w:t>
      </w:r>
      <w:r w:rsidR="00024B64" w:rsidRPr="00D70294">
        <w:t>e</w:t>
      </w:r>
      <w:bookmarkEnd w:id="0"/>
      <w:r w:rsidR="00024B64" w:rsidRPr="00D70294">
        <w:t xml:space="preserve">quest Summary </w:t>
      </w:r>
    </w:p>
    <w:p w14:paraId="3951CA32" w14:textId="77777777" w:rsidR="00564C43" w:rsidRPr="00D70294" w:rsidRDefault="00564C43" w:rsidP="00B91C6B">
      <w:pPr>
        <w:contextualSpacing/>
        <w:rPr>
          <w:rFonts w:ascii="Arial" w:hAnsi="Arial" w:cs="Arial"/>
        </w:rPr>
      </w:pPr>
    </w:p>
    <w:p w14:paraId="11C6B463" w14:textId="595A4E02" w:rsidR="00725848" w:rsidRPr="00D70294" w:rsidRDefault="00024B64" w:rsidP="00B91C6B">
      <w:pPr>
        <w:contextualSpacing/>
        <w:rPr>
          <w:rFonts w:ascii="Arial" w:hAnsi="Arial" w:cs="Arial"/>
        </w:rPr>
      </w:pPr>
      <w:r w:rsidRPr="00D70294">
        <w:rPr>
          <w:rFonts w:ascii="Arial" w:hAnsi="Arial" w:cs="Arial"/>
        </w:rPr>
        <w:t xml:space="preserve">Peninsula Clean Energy (PCE) is seeking qualified </w:t>
      </w:r>
      <w:r w:rsidR="0061312B" w:rsidRPr="00D70294">
        <w:rPr>
          <w:rFonts w:ascii="Arial" w:hAnsi="Arial" w:cs="Arial"/>
        </w:rPr>
        <w:t xml:space="preserve">San Mateo County </w:t>
      </w:r>
      <w:r w:rsidRPr="00D70294">
        <w:rPr>
          <w:rFonts w:ascii="Arial" w:hAnsi="Arial" w:cs="Arial"/>
        </w:rPr>
        <w:t>dealerships (</w:t>
      </w:r>
      <w:r w:rsidR="00022E7F" w:rsidRPr="00D70294">
        <w:rPr>
          <w:rFonts w:ascii="Arial" w:hAnsi="Arial" w:cs="Arial"/>
        </w:rPr>
        <w:t xml:space="preserve">hereafter, </w:t>
      </w:r>
      <w:r w:rsidRPr="00D70294">
        <w:rPr>
          <w:rFonts w:ascii="Arial" w:hAnsi="Arial" w:cs="Arial"/>
        </w:rPr>
        <w:t>Provider</w:t>
      </w:r>
      <w:r w:rsidR="00022E7F" w:rsidRPr="00D70294">
        <w:rPr>
          <w:rFonts w:ascii="Arial" w:hAnsi="Arial" w:cs="Arial"/>
        </w:rPr>
        <w:t>(s)</w:t>
      </w:r>
      <w:r w:rsidRPr="00D70294">
        <w:rPr>
          <w:rFonts w:ascii="Arial" w:hAnsi="Arial" w:cs="Arial"/>
        </w:rPr>
        <w:t xml:space="preserve">) selling or leasing new battery electric vehicles (EVs) and plug-in hybrid electric vehicle (PHEVs) to partner with their respective original equipment manufacturer (OEM) and submit proposals for PCE’s 2019 time-limited New EV Dealer Incentive Program. </w:t>
      </w:r>
      <w:r w:rsidR="00EB613D" w:rsidRPr="00D70294">
        <w:rPr>
          <w:rFonts w:ascii="Arial" w:hAnsi="Arial" w:cs="Arial"/>
        </w:rPr>
        <w:t xml:space="preserve">The purpose of the program is to facilitate large-volume dealer and manufacturer discounts on EVs or PHEVs for San Mateo County residents (Participants). Providers must offer discounts to all Participants throughout the duration of the program. </w:t>
      </w:r>
      <w:r w:rsidRPr="00D70294">
        <w:rPr>
          <w:rFonts w:ascii="Arial" w:hAnsi="Arial" w:cs="Arial"/>
        </w:rPr>
        <w:t xml:space="preserve">PCE will support </w:t>
      </w:r>
      <w:r w:rsidR="00C612F4" w:rsidRPr="00D70294">
        <w:rPr>
          <w:rFonts w:ascii="Arial" w:hAnsi="Arial" w:cs="Arial"/>
        </w:rPr>
        <w:t>Providers</w:t>
      </w:r>
      <w:r w:rsidRPr="00D70294">
        <w:rPr>
          <w:rFonts w:ascii="Arial" w:hAnsi="Arial" w:cs="Arial"/>
        </w:rPr>
        <w:t xml:space="preserve"> with a direct incentive of $250 per vehicle and </w:t>
      </w:r>
      <w:r w:rsidR="00022E7F" w:rsidRPr="00D70294">
        <w:rPr>
          <w:rFonts w:ascii="Arial" w:hAnsi="Arial" w:cs="Arial"/>
        </w:rPr>
        <w:t xml:space="preserve">allocation of significant </w:t>
      </w:r>
      <w:r w:rsidR="00C612F4" w:rsidRPr="00D70294">
        <w:rPr>
          <w:rFonts w:ascii="Arial" w:hAnsi="Arial" w:cs="Arial"/>
        </w:rPr>
        <w:t>marketing</w:t>
      </w:r>
      <w:r w:rsidR="00022E7F" w:rsidRPr="00D70294">
        <w:rPr>
          <w:rFonts w:ascii="Arial" w:hAnsi="Arial" w:cs="Arial"/>
        </w:rPr>
        <w:t xml:space="preserve"> funds</w:t>
      </w:r>
      <w:r w:rsidR="00C612F4" w:rsidRPr="00D70294">
        <w:rPr>
          <w:rFonts w:ascii="Arial" w:hAnsi="Arial" w:cs="Arial"/>
        </w:rPr>
        <w:t xml:space="preserve">. </w:t>
      </w:r>
      <w:r w:rsidRPr="00D70294">
        <w:rPr>
          <w:rFonts w:ascii="Arial" w:hAnsi="Arial" w:cs="Arial"/>
        </w:rPr>
        <w:t xml:space="preserve">PCE will also provide </w:t>
      </w:r>
      <w:r w:rsidRPr="00D70294">
        <w:rPr>
          <w:rFonts w:ascii="Arial" w:hAnsi="Arial" w:cs="Arial"/>
          <w:color w:val="000000" w:themeColor="text1"/>
        </w:rPr>
        <w:t>a</w:t>
      </w:r>
      <w:r w:rsidR="002120F1" w:rsidRPr="00D70294">
        <w:rPr>
          <w:rFonts w:ascii="Arial" w:hAnsi="Arial" w:cs="Arial"/>
          <w:color w:val="000000" w:themeColor="text1"/>
        </w:rPr>
        <w:t xml:space="preserve">n </w:t>
      </w:r>
      <w:r w:rsidRPr="00D70294">
        <w:rPr>
          <w:rFonts w:ascii="Arial" w:hAnsi="Arial" w:cs="Arial"/>
        </w:rPr>
        <w:t>incentive to</w:t>
      </w:r>
      <w:r w:rsidR="00022E7F" w:rsidRPr="00D70294">
        <w:rPr>
          <w:rFonts w:ascii="Arial" w:hAnsi="Arial" w:cs="Arial"/>
        </w:rPr>
        <w:t xml:space="preserve"> each</w:t>
      </w:r>
      <w:r w:rsidRPr="00D70294">
        <w:rPr>
          <w:rFonts w:ascii="Arial" w:hAnsi="Arial" w:cs="Arial"/>
        </w:rPr>
        <w:t xml:space="preserve"> </w:t>
      </w:r>
      <w:r w:rsidR="00EB613D" w:rsidRPr="00D70294">
        <w:rPr>
          <w:rFonts w:ascii="Arial" w:hAnsi="Arial" w:cs="Arial"/>
        </w:rPr>
        <w:t>Participant</w:t>
      </w:r>
      <w:r w:rsidR="00022E7F" w:rsidRPr="00D70294">
        <w:rPr>
          <w:rFonts w:ascii="Arial" w:hAnsi="Arial" w:cs="Arial"/>
        </w:rPr>
        <w:t xml:space="preserve"> that</w:t>
      </w:r>
      <w:r w:rsidRPr="00D70294">
        <w:rPr>
          <w:rFonts w:ascii="Arial" w:hAnsi="Arial" w:cs="Arial"/>
        </w:rPr>
        <w:t xml:space="preserve"> purchase</w:t>
      </w:r>
      <w:r w:rsidR="00022E7F" w:rsidRPr="00D70294">
        <w:rPr>
          <w:rFonts w:ascii="Arial" w:hAnsi="Arial" w:cs="Arial"/>
        </w:rPr>
        <w:t>s</w:t>
      </w:r>
      <w:r w:rsidRPr="00D70294">
        <w:rPr>
          <w:rFonts w:ascii="Arial" w:hAnsi="Arial" w:cs="Arial"/>
        </w:rPr>
        <w:t xml:space="preserve"> or lease</w:t>
      </w:r>
      <w:r w:rsidR="00022E7F" w:rsidRPr="00D70294">
        <w:rPr>
          <w:rFonts w:ascii="Arial" w:hAnsi="Arial" w:cs="Arial"/>
        </w:rPr>
        <w:t>s</w:t>
      </w:r>
      <w:r w:rsidRPr="00D70294">
        <w:rPr>
          <w:rFonts w:ascii="Arial" w:hAnsi="Arial" w:cs="Arial"/>
        </w:rPr>
        <w:t xml:space="preserve"> a vehicle </w:t>
      </w:r>
      <w:r w:rsidR="00022E7F" w:rsidRPr="00D70294">
        <w:rPr>
          <w:rFonts w:ascii="Arial" w:hAnsi="Arial" w:cs="Arial"/>
        </w:rPr>
        <w:t>from</w:t>
      </w:r>
      <w:r w:rsidRPr="00D70294">
        <w:rPr>
          <w:rFonts w:ascii="Arial" w:hAnsi="Arial" w:cs="Arial"/>
        </w:rPr>
        <w:t xml:space="preserve"> one of the </w:t>
      </w:r>
      <w:r w:rsidR="00EB613D" w:rsidRPr="00D70294">
        <w:rPr>
          <w:rFonts w:ascii="Arial" w:hAnsi="Arial" w:cs="Arial"/>
        </w:rPr>
        <w:t>selected Providers</w:t>
      </w:r>
      <w:r w:rsidR="002120F1" w:rsidRPr="00D70294">
        <w:rPr>
          <w:rFonts w:ascii="Arial" w:hAnsi="Arial" w:cs="Arial"/>
        </w:rPr>
        <w:t xml:space="preserve">, $700 for PHEVs and $1,200 for BEVs. </w:t>
      </w:r>
    </w:p>
    <w:p w14:paraId="0F02F3BD" w14:textId="77777777" w:rsidR="00D51EA6" w:rsidRPr="00D70294" w:rsidRDefault="00D51EA6" w:rsidP="00B91C6B">
      <w:pPr>
        <w:contextualSpacing/>
        <w:rPr>
          <w:rFonts w:ascii="Arial" w:hAnsi="Arial" w:cs="Arial"/>
        </w:rPr>
      </w:pPr>
    </w:p>
    <w:p w14:paraId="7F4D4EDB" w14:textId="77777777" w:rsidR="00216F47" w:rsidRPr="00D70294" w:rsidRDefault="00024B64" w:rsidP="00B91C6B">
      <w:pPr>
        <w:pStyle w:val="Heading1"/>
        <w:contextualSpacing/>
      </w:pPr>
      <w:bookmarkStart w:id="1" w:name="_Toc5700921"/>
      <w:r w:rsidRPr="00D70294">
        <w:t>PCE and Program</w:t>
      </w:r>
      <w:r w:rsidR="00C43732" w:rsidRPr="00D70294">
        <w:t xml:space="preserve"> Overview</w:t>
      </w:r>
      <w:bookmarkEnd w:id="1"/>
      <w:r w:rsidR="00C43732" w:rsidRPr="00D70294">
        <w:t xml:space="preserve"> </w:t>
      </w:r>
    </w:p>
    <w:p w14:paraId="53D72669" w14:textId="77777777" w:rsidR="001E03B9" w:rsidRPr="00D70294" w:rsidRDefault="001E03B9" w:rsidP="00B91C6B">
      <w:pPr>
        <w:pStyle w:val="Heading1"/>
        <w:numPr>
          <w:ilvl w:val="0"/>
          <w:numId w:val="0"/>
        </w:numPr>
        <w:ind w:left="432"/>
        <w:contextualSpacing/>
      </w:pPr>
    </w:p>
    <w:p w14:paraId="7FE977E9" w14:textId="6988B262" w:rsidR="002E072C" w:rsidRPr="00E867B7" w:rsidRDefault="002E072C" w:rsidP="00B91C6B">
      <w:pPr>
        <w:contextualSpacing/>
        <w:rPr>
          <w:rFonts w:ascii="Arial" w:hAnsi="Arial" w:cs="Arial"/>
        </w:rPr>
      </w:pPr>
      <w:r w:rsidRPr="00D70294">
        <w:rPr>
          <w:rFonts w:ascii="Arial" w:hAnsi="Arial" w:cs="Arial"/>
        </w:rPr>
        <w:t>P</w:t>
      </w:r>
      <w:r w:rsidR="00024B64" w:rsidRPr="00D70294">
        <w:rPr>
          <w:rFonts w:ascii="Arial" w:hAnsi="Arial" w:cs="Arial"/>
        </w:rPr>
        <w:t xml:space="preserve">eninsula Clean Energy </w:t>
      </w:r>
      <w:r w:rsidRPr="00D70294">
        <w:rPr>
          <w:rFonts w:ascii="Arial" w:hAnsi="Arial" w:cs="Arial"/>
          <w:shd w:val="clear" w:color="auto" w:fill="FFFFFF"/>
        </w:rPr>
        <w:t xml:space="preserve">is San Mateo County’s official electricity provider.  PCE is a </w:t>
      </w:r>
      <w:r w:rsidR="00776DC5" w:rsidRPr="00D70294">
        <w:rPr>
          <w:rFonts w:ascii="Arial" w:hAnsi="Arial" w:cs="Arial"/>
          <w:shd w:val="clear" w:color="auto" w:fill="FFFFFF"/>
        </w:rPr>
        <w:t xml:space="preserve">public not-for-profit public agency, </w:t>
      </w:r>
      <w:r w:rsidRPr="00D70294">
        <w:rPr>
          <w:rFonts w:ascii="Arial" w:hAnsi="Arial" w:cs="Arial"/>
          <w:shd w:val="clear" w:color="auto" w:fill="FFFFFF"/>
        </w:rPr>
        <w:t>consisting of the County of San Mateo and all twenty of its cities.</w:t>
      </w:r>
      <w:r w:rsidRPr="00D70294">
        <w:rPr>
          <w:rFonts w:ascii="Arial" w:hAnsi="Arial" w:cs="Arial"/>
        </w:rPr>
        <w:t xml:space="preserve"> PCE provides</w:t>
      </w:r>
      <w:r w:rsidR="00776DC5" w:rsidRPr="00D70294">
        <w:rPr>
          <w:rFonts w:ascii="Arial" w:hAnsi="Arial" w:cs="Arial"/>
        </w:rPr>
        <w:t xml:space="preserve"> San Mateo County residents and businesses</w:t>
      </w:r>
      <w:r w:rsidRPr="00D70294">
        <w:rPr>
          <w:rFonts w:ascii="Arial" w:hAnsi="Arial" w:cs="Arial"/>
        </w:rPr>
        <w:t xml:space="preserve"> cleaner electricity</w:t>
      </w:r>
      <w:r w:rsidR="00776DC5" w:rsidRPr="00D70294">
        <w:rPr>
          <w:rFonts w:ascii="Arial" w:hAnsi="Arial" w:cs="Arial"/>
        </w:rPr>
        <w:t xml:space="preserve"> at lower rates</w:t>
      </w:r>
      <w:r w:rsidR="007F1921" w:rsidRPr="00D70294">
        <w:rPr>
          <w:rFonts w:ascii="Arial" w:hAnsi="Arial" w:cs="Arial"/>
        </w:rPr>
        <w:t>.</w:t>
      </w:r>
      <w:r w:rsidRPr="00D70294">
        <w:rPr>
          <w:rFonts w:ascii="Arial" w:hAnsi="Arial" w:cs="Arial"/>
        </w:rPr>
        <w:t xml:space="preserve"> </w:t>
      </w:r>
      <w:r w:rsidR="007F1921" w:rsidRPr="00D70294">
        <w:rPr>
          <w:rFonts w:ascii="Arial" w:hAnsi="Arial" w:cs="Arial"/>
        </w:rPr>
        <w:t xml:space="preserve">Peninsula Clean Energy programs include advancing the adoption of electric vehicles and transitioning building fossil fuel uses to low-carbon electricity. </w:t>
      </w:r>
      <w:r w:rsidRPr="00D70294">
        <w:rPr>
          <w:rFonts w:ascii="Arial" w:hAnsi="Arial" w:cs="Arial"/>
        </w:rPr>
        <w:t xml:space="preserve">For more information on PCE, please go to </w:t>
      </w:r>
      <w:hyperlink r:id="rId9" w:history="1">
        <w:r w:rsidRPr="00D70294">
          <w:rPr>
            <w:rStyle w:val="Hyperlink"/>
            <w:rFonts w:ascii="Arial" w:hAnsi="Arial" w:cs="Arial"/>
          </w:rPr>
          <w:t>www.peninsulacleanenergy.com</w:t>
        </w:r>
      </w:hyperlink>
      <w:r w:rsidRPr="004F744D">
        <w:rPr>
          <w:rFonts w:ascii="Arial" w:hAnsi="Arial" w:cs="Arial"/>
        </w:rPr>
        <w:t xml:space="preserve">.  </w:t>
      </w:r>
    </w:p>
    <w:p w14:paraId="3AAA29D2" w14:textId="77777777" w:rsidR="002E072C" w:rsidRPr="00D70294" w:rsidRDefault="002E072C" w:rsidP="00B91C6B">
      <w:pPr>
        <w:shd w:val="clear" w:color="auto" w:fill="FFFFFF"/>
        <w:contextualSpacing/>
        <w:rPr>
          <w:rFonts w:ascii="Arial" w:hAnsi="Arial" w:cs="Arial"/>
        </w:rPr>
      </w:pPr>
    </w:p>
    <w:p w14:paraId="2D1320A7" w14:textId="0E82DD01" w:rsidR="00C43732" w:rsidRPr="00D70294" w:rsidRDefault="007F1921" w:rsidP="00B91C6B">
      <w:pPr>
        <w:contextualSpacing/>
        <w:rPr>
          <w:rFonts w:ascii="Arial" w:hAnsi="Arial" w:cs="Arial"/>
        </w:rPr>
      </w:pPr>
      <w:r w:rsidRPr="00D70294">
        <w:rPr>
          <w:rFonts w:ascii="Arial" w:hAnsi="Arial" w:cs="Arial"/>
        </w:rPr>
        <w:t xml:space="preserve">PCE ran the New EV </w:t>
      </w:r>
      <w:r w:rsidR="0049157E" w:rsidRPr="00D70294">
        <w:rPr>
          <w:rFonts w:ascii="Arial" w:hAnsi="Arial" w:cs="Arial"/>
        </w:rPr>
        <w:t xml:space="preserve">Dealer </w:t>
      </w:r>
      <w:r w:rsidRPr="00D70294">
        <w:rPr>
          <w:rFonts w:ascii="Arial" w:hAnsi="Arial" w:cs="Arial"/>
        </w:rPr>
        <w:t xml:space="preserve">Incentive Program for the for the first time </w:t>
      </w:r>
      <w:r w:rsidR="00022E7F" w:rsidRPr="00D70294">
        <w:rPr>
          <w:rFonts w:ascii="Arial" w:hAnsi="Arial" w:cs="Arial"/>
        </w:rPr>
        <w:t>in 2018</w:t>
      </w:r>
      <w:r w:rsidRPr="00D70294">
        <w:rPr>
          <w:rFonts w:ascii="Arial" w:hAnsi="Arial" w:cs="Arial"/>
        </w:rPr>
        <w:t xml:space="preserve">. The program partnered with three local dealerships to offer discounts on five </w:t>
      </w:r>
      <w:r w:rsidR="0041465F">
        <w:rPr>
          <w:rFonts w:ascii="Arial" w:hAnsi="Arial" w:cs="Arial"/>
        </w:rPr>
        <w:t>EV</w:t>
      </w:r>
      <w:r w:rsidRPr="00D70294">
        <w:rPr>
          <w:rFonts w:ascii="Arial" w:hAnsi="Arial" w:cs="Arial"/>
        </w:rPr>
        <w:t xml:space="preserve"> models. PCE provided a $1,000 </w:t>
      </w:r>
      <w:r w:rsidR="002120F1" w:rsidRPr="00D70294">
        <w:rPr>
          <w:rFonts w:ascii="Arial" w:hAnsi="Arial" w:cs="Arial"/>
        </w:rPr>
        <w:t>incentive</w:t>
      </w:r>
      <w:r w:rsidRPr="00D70294">
        <w:rPr>
          <w:rFonts w:ascii="Arial" w:hAnsi="Arial" w:cs="Arial"/>
        </w:rPr>
        <w:t xml:space="preserve"> to consumers at the time of sale/lease</w:t>
      </w:r>
      <w:r w:rsidR="000B18F9" w:rsidRPr="00D70294">
        <w:rPr>
          <w:rFonts w:ascii="Arial" w:hAnsi="Arial" w:cs="Arial"/>
        </w:rPr>
        <w:t xml:space="preserve"> </w:t>
      </w:r>
      <w:r w:rsidRPr="00D70294">
        <w:rPr>
          <w:rFonts w:ascii="Arial" w:hAnsi="Arial" w:cs="Arial"/>
        </w:rPr>
        <w:t xml:space="preserve">and a $250 incentive to </w:t>
      </w:r>
      <w:r w:rsidR="00573F4F" w:rsidRPr="00D70294">
        <w:rPr>
          <w:rFonts w:ascii="Arial" w:hAnsi="Arial" w:cs="Arial"/>
        </w:rPr>
        <w:t xml:space="preserve">the </w:t>
      </w:r>
      <w:r w:rsidRPr="00D70294">
        <w:rPr>
          <w:rFonts w:ascii="Arial" w:hAnsi="Arial" w:cs="Arial"/>
        </w:rPr>
        <w:t xml:space="preserve">participating dealership </w:t>
      </w:r>
      <w:r w:rsidRPr="004F744D">
        <w:rPr>
          <w:rFonts w:ascii="Arial" w:hAnsi="Arial" w:cs="Arial"/>
        </w:rPr>
        <w:t xml:space="preserve">per vehicle sold/leased. The </w:t>
      </w:r>
      <w:r w:rsidR="000B18F9" w:rsidRPr="004F744D">
        <w:rPr>
          <w:rFonts w:ascii="Arial" w:hAnsi="Arial" w:cs="Arial"/>
        </w:rPr>
        <w:t xml:space="preserve">program </w:t>
      </w:r>
      <w:r w:rsidRPr="00E867B7">
        <w:rPr>
          <w:rFonts w:ascii="Arial" w:hAnsi="Arial" w:cs="Arial"/>
        </w:rPr>
        <w:t xml:space="preserve">included significant marketing from PCE including direct mail, email outreach, online ads, and print ads, as well </w:t>
      </w:r>
      <w:r w:rsidR="0049157E" w:rsidRPr="00D70294">
        <w:rPr>
          <w:rFonts w:ascii="Arial" w:hAnsi="Arial" w:cs="Arial"/>
        </w:rPr>
        <w:t>as outreach</w:t>
      </w:r>
      <w:r w:rsidRPr="00D70294">
        <w:rPr>
          <w:rFonts w:ascii="Arial" w:hAnsi="Arial" w:cs="Arial"/>
        </w:rPr>
        <w:t xml:space="preserve"> </w:t>
      </w:r>
      <w:r w:rsidR="0049157E" w:rsidRPr="00D70294">
        <w:rPr>
          <w:rFonts w:ascii="Arial" w:hAnsi="Arial" w:cs="Arial"/>
        </w:rPr>
        <w:t>through EV test drive</w:t>
      </w:r>
      <w:r w:rsidRPr="00D70294">
        <w:rPr>
          <w:rFonts w:ascii="Arial" w:hAnsi="Arial" w:cs="Arial"/>
        </w:rPr>
        <w:t xml:space="preserve"> events. The </w:t>
      </w:r>
      <w:r w:rsidR="000B18F9" w:rsidRPr="00D70294">
        <w:rPr>
          <w:rFonts w:ascii="Arial" w:hAnsi="Arial" w:cs="Arial"/>
        </w:rPr>
        <w:t xml:space="preserve">promotion ran from October 1 through December 31 of 2018 and </w:t>
      </w:r>
      <w:r w:rsidRPr="00D70294">
        <w:rPr>
          <w:rFonts w:ascii="Arial" w:hAnsi="Arial" w:cs="Arial"/>
        </w:rPr>
        <w:t>resulted in 120 vehicles sold or leased</w:t>
      </w:r>
      <w:r w:rsidR="000B18F9" w:rsidRPr="00D70294">
        <w:rPr>
          <w:rFonts w:ascii="Arial" w:hAnsi="Arial" w:cs="Arial"/>
        </w:rPr>
        <w:t xml:space="preserve">. </w:t>
      </w:r>
      <w:r w:rsidRPr="00D70294">
        <w:rPr>
          <w:rFonts w:ascii="Arial" w:hAnsi="Arial" w:cs="Arial"/>
        </w:rPr>
        <w:t xml:space="preserve">PCE intends to repeat the New EV </w:t>
      </w:r>
      <w:r w:rsidR="0049157E" w:rsidRPr="00D70294">
        <w:rPr>
          <w:rFonts w:ascii="Arial" w:hAnsi="Arial" w:cs="Arial"/>
        </w:rPr>
        <w:t xml:space="preserve">Dealer </w:t>
      </w:r>
      <w:r w:rsidRPr="00D70294">
        <w:rPr>
          <w:rFonts w:ascii="Arial" w:hAnsi="Arial" w:cs="Arial"/>
        </w:rPr>
        <w:t xml:space="preserve">Incentive Program again </w:t>
      </w:r>
      <w:r w:rsidR="0049157E" w:rsidRPr="00D70294">
        <w:rPr>
          <w:rFonts w:ascii="Arial" w:hAnsi="Arial" w:cs="Arial"/>
        </w:rPr>
        <w:t>in Q4 2019</w:t>
      </w:r>
      <w:r w:rsidR="00E04BE3" w:rsidRPr="00D70294">
        <w:rPr>
          <w:rFonts w:ascii="Arial" w:hAnsi="Arial" w:cs="Arial"/>
        </w:rPr>
        <w:t xml:space="preserve"> (“Program Period”)</w:t>
      </w:r>
      <w:r w:rsidR="0049157E" w:rsidRPr="00D70294">
        <w:rPr>
          <w:rFonts w:ascii="Arial" w:hAnsi="Arial" w:cs="Arial"/>
        </w:rPr>
        <w:t xml:space="preserve">. </w:t>
      </w:r>
      <w:r w:rsidRPr="00D70294">
        <w:rPr>
          <w:rFonts w:ascii="Arial" w:hAnsi="Arial" w:cs="Arial"/>
        </w:rPr>
        <w:t xml:space="preserve"> </w:t>
      </w:r>
    </w:p>
    <w:p w14:paraId="51D86575" w14:textId="77777777" w:rsidR="00A560B6" w:rsidRPr="00D70294" w:rsidRDefault="00A560B6" w:rsidP="00B91C6B">
      <w:pPr>
        <w:contextualSpacing/>
        <w:rPr>
          <w:rFonts w:ascii="Arial" w:eastAsia="Calibri" w:hAnsi="Arial" w:cs="Arial"/>
          <w:b/>
          <w:bCs/>
          <w:color w:val="00A9E0"/>
        </w:rPr>
      </w:pPr>
    </w:p>
    <w:p w14:paraId="75B91B95" w14:textId="77777777" w:rsidR="00380F69" w:rsidRPr="00D70294" w:rsidRDefault="00F1463E" w:rsidP="00B91C6B">
      <w:pPr>
        <w:pStyle w:val="Heading1"/>
        <w:contextualSpacing/>
      </w:pPr>
      <w:r w:rsidRPr="00D70294">
        <w:t xml:space="preserve">RFP </w:t>
      </w:r>
      <w:r w:rsidR="00380F69" w:rsidRPr="00D70294">
        <w:t xml:space="preserve">Schedule </w:t>
      </w:r>
      <w:r w:rsidR="00585F5D" w:rsidRPr="00D70294">
        <w:t xml:space="preserve">&amp; Program Period </w:t>
      </w:r>
    </w:p>
    <w:p w14:paraId="59641A6A" w14:textId="77777777" w:rsidR="00213D2D" w:rsidRPr="00D70294" w:rsidRDefault="00213D2D" w:rsidP="00B91C6B">
      <w:pPr>
        <w:pStyle w:val="Heading1"/>
        <w:numPr>
          <w:ilvl w:val="0"/>
          <w:numId w:val="0"/>
        </w:numPr>
        <w:ind w:left="432" w:hanging="432"/>
        <w:contextualSpacing/>
      </w:pPr>
    </w:p>
    <w:p w14:paraId="705634F0" w14:textId="5DA7C0E5" w:rsidR="00213D2D" w:rsidRPr="00D70294" w:rsidRDefault="00213D2D" w:rsidP="00B91C6B">
      <w:pPr>
        <w:contextualSpacing/>
        <w:rPr>
          <w:rFonts w:ascii="Arial" w:hAnsi="Arial" w:cs="Arial"/>
        </w:rPr>
      </w:pPr>
      <w:r w:rsidRPr="00D70294">
        <w:rPr>
          <w:rFonts w:ascii="Arial" w:hAnsi="Arial" w:cs="Arial"/>
        </w:rPr>
        <w:t>The following dates are significant for this RFP</w:t>
      </w:r>
      <w:r w:rsidR="003A5E1A" w:rsidRPr="00D70294">
        <w:rPr>
          <w:rFonts w:ascii="Arial" w:hAnsi="Arial" w:cs="Arial"/>
        </w:rPr>
        <w:t xml:space="preserve"> and Program Period</w:t>
      </w:r>
      <w:r w:rsidRPr="00D70294">
        <w:rPr>
          <w:rFonts w:ascii="Arial" w:hAnsi="Arial" w:cs="Arial"/>
        </w:rPr>
        <w:t xml:space="preserve">. </w:t>
      </w:r>
      <w:r w:rsidR="00585F5D" w:rsidRPr="00D70294">
        <w:rPr>
          <w:rFonts w:ascii="Arial" w:hAnsi="Arial" w:cs="Arial"/>
        </w:rPr>
        <w:t xml:space="preserve">PCE reserves the right to change these dates. </w:t>
      </w:r>
    </w:p>
    <w:p w14:paraId="3639D2A0" w14:textId="77777777" w:rsidR="00213D2D" w:rsidRPr="00D70294" w:rsidRDefault="00213D2D" w:rsidP="00B91C6B">
      <w:pPr>
        <w:contextualSpacing/>
        <w:rPr>
          <w:rFonts w:ascii="Arial" w:hAnsi="Arial" w:cs="Arial"/>
        </w:rPr>
      </w:pPr>
    </w:p>
    <w:p w14:paraId="63520C47" w14:textId="25680BB8" w:rsidR="00213D2D" w:rsidRPr="00D70294" w:rsidRDefault="00213D2D" w:rsidP="00B91C6B">
      <w:pPr>
        <w:pStyle w:val="ListParagraph"/>
        <w:numPr>
          <w:ilvl w:val="0"/>
          <w:numId w:val="36"/>
        </w:numPr>
        <w:spacing w:after="156"/>
        <w:ind w:left="540" w:hanging="90"/>
        <w:rPr>
          <w:rFonts w:ascii="Arial" w:hAnsi="Arial" w:cs="Arial"/>
        </w:rPr>
      </w:pPr>
      <w:r w:rsidRPr="00D70294">
        <w:rPr>
          <w:rFonts w:ascii="Arial" w:hAnsi="Arial" w:cs="Arial"/>
        </w:rPr>
        <w:t xml:space="preserve">RFP Issued: </w:t>
      </w:r>
      <w:r w:rsidR="003557F3" w:rsidRPr="00D70294">
        <w:rPr>
          <w:rFonts w:ascii="Arial" w:hAnsi="Arial" w:cs="Arial"/>
        </w:rPr>
        <w:t xml:space="preserve">June </w:t>
      </w:r>
      <w:r w:rsidR="00102459" w:rsidRPr="00D70294">
        <w:rPr>
          <w:rFonts w:ascii="Arial" w:hAnsi="Arial" w:cs="Arial"/>
        </w:rPr>
        <w:t>1</w:t>
      </w:r>
      <w:r w:rsidR="00D70294">
        <w:rPr>
          <w:rFonts w:ascii="Arial" w:hAnsi="Arial" w:cs="Arial"/>
        </w:rPr>
        <w:t>1</w:t>
      </w:r>
      <w:r w:rsidRPr="00D70294">
        <w:rPr>
          <w:rFonts w:ascii="Arial" w:hAnsi="Arial" w:cs="Arial"/>
        </w:rPr>
        <w:t>, 2019</w:t>
      </w:r>
    </w:p>
    <w:p w14:paraId="5DADFCEC" w14:textId="23964ADE" w:rsidR="00213D2D" w:rsidRPr="00D70294" w:rsidRDefault="00213D2D" w:rsidP="00B91C6B">
      <w:pPr>
        <w:pStyle w:val="ListParagraph"/>
        <w:numPr>
          <w:ilvl w:val="0"/>
          <w:numId w:val="36"/>
        </w:numPr>
        <w:spacing w:after="156"/>
        <w:ind w:left="540" w:hanging="90"/>
        <w:rPr>
          <w:rFonts w:ascii="Arial" w:hAnsi="Arial" w:cs="Arial"/>
        </w:rPr>
      </w:pPr>
      <w:r w:rsidRPr="00D70294">
        <w:rPr>
          <w:rFonts w:ascii="Arial" w:hAnsi="Arial" w:cs="Arial"/>
        </w:rPr>
        <w:t xml:space="preserve">Proposals Due: </w:t>
      </w:r>
      <w:r w:rsidR="000A69E1" w:rsidRPr="00D70294">
        <w:rPr>
          <w:rFonts w:ascii="Arial" w:hAnsi="Arial" w:cs="Arial"/>
        </w:rPr>
        <w:t xml:space="preserve">August </w:t>
      </w:r>
      <w:r w:rsidR="00102459" w:rsidRPr="00D70294">
        <w:rPr>
          <w:rFonts w:ascii="Arial" w:hAnsi="Arial" w:cs="Arial"/>
        </w:rPr>
        <w:t>1</w:t>
      </w:r>
      <w:r w:rsidR="00EA330A" w:rsidRPr="00D70294">
        <w:rPr>
          <w:rFonts w:ascii="Arial" w:hAnsi="Arial" w:cs="Arial"/>
        </w:rPr>
        <w:t xml:space="preserve">, 2019 </w:t>
      </w:r>
      <w:r w:rsidR="003557F3" w:rsidRPr="00D70294">
        <w:rPr>
          <w:rFonts w:ascii="Arial" w:hAnsi="Arial" w:cs="Arial"/>
        </w:rPr>
        <w:t>by</w:t>
      </w:r>
      <w:r w:rsidR="00EA330A" w:rsidRPr="00D70294">
        <w:rPr>
          <w:rFonts w:ascii="Arial" w:hAnsi="Arial" w:cs="Arial"/>
        </w:rPr>
        <w:t xml:space="preserve"> 5:00 pm </w:t>
      </w:r>
    </w:p>
    <w:p w14:paraId="76CCD09C" w14:textId="5CE9D534" w:rsidR="00213D2D" w:rsidRPr="00D70294" w:rsidRDefault="00213D2D" w:rsidP="00B91C6B">
      <w:pPr>
        <w:pStyle w:val="ListParagraph"/>
        <w:numPr>
          <w:ilvl w:val="0"/>
          <w:numId w:val="36"/>
        </w:numPr>
        <w:spacing w:after="156"/>
        <w:ind w:left="540" w:hanging="90"/>
        <w:rPr>
          <w:rFonts w:ascii="Arial" w:hAnsi="Arial" w:cs="Arial"/>
        </w:rPr>
      </w:pPr>
      <w:r w:rsidRPr="00D70294">
        <w:rPr>
          <w:rFonts w:ascii="Arial" w:hAnsi="Arial" w:cs="Arial"/>
        </w:rPr>
        <w:t xml:space="preserve">Select and notify selected </w:t>
      </w:r>
      <w:r w:rsidR="003A5E1A" w:rsidRPr="00D70294">
        <w:rPr>
          <w:rFonts w:ascii="Arial" w:hAnsi="Arial" w:cs="Arial"/>
        </w:rPr>
        <w:t>Provider</w:t>
      </w:r>
      <w:r w:rsidRPr="00D70294">
        <w:rPr>
          <w:rFonts w:ascii="Arial" w:hAnsi="Arial" w:cs="Arial"/>
        </w:rPr>
        <w:t xml:space="preserve">(s): </w:t>
      </w:r>
      <w:r w:rsidR="003557F3" w:rsidRPr="00D70294">
        <w:rPr>
          <w:rFonts w:ascii="Arial" w:hAnsi="Arial" w:cs="Arial"/>
        </w:rPr>
        <w:t>August</w:t>
      </w:r>
      <w:r w:rsidR="00102459" w:rsidRPr="00D70294">
        <w:rPr>
          <w:rFonts w:ascii="Arial" w:hAnsi="Arial" w:cs="Arial"/>
        </w:rPr>
        <w:t xml:space="preserve"> </w:t>
      </w:r>
      <w:r w:rsidR="003A5E1A" w:rsidRPr="00D70294">
        <w:rPr>
          <w:rFonts w:ascii="Arial" w:hAnsi="Arial" w:cs="Arial"/>
        </w:rPr>
        <w:t>7</w:t>
      </w:r>
      <w:r w:rsidRPr="00D70294">
        <w:rPr>
          <w:rFonts w:ascii="Arial" w:hAnsi="Arial" w:cs="Arial"/>
        </w:rPr>
        <w:t>, 201</w:t>
      </w:r>
      <w:r w:rsidR="00585F5D" w:rsidRPr="00D70294">
        <w:rPr>
          <w:rFonts w:ascii="Arial" w:hAnsi="Arial" w:cs="Arial"/>
        </w:rPr>
        <w:t>9</w:t>
      </w:r>
    </w:p>
    <w:p w14:paraId="2A6BD993" w14:textId="2D6BF8AF" w:rsidR="00585F5D" w:rsidRPr="00D70294" w:rsidRDefault="00213D2D" w:rsidP="00B91C6B">
      <w:pPr>
        <w:pStyle w:val="ListParagraph"/>
        <w:numPr>
          <w:ilvl w:val="0"/>
          <w:numId w:val="36"/>
        </w:numPr>
        <w:spacing w:after="156"/>
        <w:ind w:left="540" w:hanging="90"/>
        <w:rPr>
          <w:rFonts w:ascii="Arial" w:hAnsi="Arial" w:cs="Arial"/>
        </w:rPr>
      </w:pPr>
      <w:r w:rsidRPr="00D70294">
        <w:rPr>
          <w:rFonts w:ascii="Arial" w:hAnsi="Arial" w:cs="Arial"/>
        </w:rPr>
        <w:t xml:space="preserve">Finalize </w:t>
      </w:r>
      <w:r w:rsidR="003A5E1A" w:rsidRPr="00D70294">
        <w:rPr>
          <w:rFonts w:ascii="Arial" w:hAnsi="Arial" w:cs="Arial"/>
        </w:rPr>
        <w:t xml:space="preserve">and execute </w:t>
      </w:r>
      <w:r w:rsidRPr="00D70294">
        <w:rPr>
          <w:rFonts w:ascii="Arial" w:hAnsi="Arial" w:cs="Arial"/>
        </w:rPr>
        <w:t>contracts with selected</w:t>
      </w:r>
      <w:r w:rsidR="003A5E1A" w:rsidRPr="00D70294">
        <w:rPr>
          <w:rFonts w:ascii="Arial" w:hAnsi="Arial" w:cs="Arial"/>
        </w:rPr>
        <w:t xml:space="preserve"> Provider</w:t>
      </w:r>
      <w:r w:rsidRPr="00D70294">
        <w:rPr>
          <w:rFonts w:ascii="Arial" w:hAnsi="Arial" w:cs="Arial"/>
        </w:rPr>
        <w:t xml:space="preserve">(s): </w:t>
      </w:r>
      <w:r w:rsidR="00102459" w:rsidRPr="00D70294">
        <w:rPr>
          <w:rFonts w:ascii="Arial" w:hAnsi="Arial" w:cs="Arial"/>
        </w:rPr>
        <w:t>August</w:t>
      </w:r>
      <w:r w:rsidR="000A69E1" w:rsidRPr="00D70294">
        <w:rPr>
          <w:rFonts w:ascii="Arial" w:hAnsi="Arial" w:cs="Arial"/>
        </w:rPr>
        <w:t xml:space="preserve"> </w:t>
      </w:r>
      <w:r w:rsidR="00102459" w:rsidRPr="00D70294">
        <w:rPr>
          <w:rFonts w:ascii="Arial" w:hAnsi="Arial" w:cs="Arial"/>
        </w:rPr>
        <w:t>30</w:t>
      </w:r>
      <w:r w:rsidR="00585F5D" w:rsidRPr="00D70294">
        <w:rPr>
          <w:rFonts w:ascii="Arial" w:hAnsi="Arial" w:cs="Arial"/>
        </w:rPr>
        <w:t>,</w:t>
      </w:r>
      <w:r w:rsidRPr="00D70294">
        <w:rPr>
          <w:rFonts w:ascii="Arial" w:hAnsi="Arial" w:cs="Arial"/>
        </w:rPr>
        <w:t xml:space="preserve"> 201</w:t>
      </w:r>
      <w:r w:rsidR="00585F5D" w:rsidRPr="00D70294">
        <w:rPr>
          <w:rFonts w:ascii="Arial" w:hAnsi="Arial" w:cs="Arial"/>
        </w:rPr>
        <w:t>9</w:t>
      </w:r>
    </w:p>
    <w:p w14:paraId="4EDE56FC" w14:textId="46AD8E41" w:rsidR="003A5E1A" w:rsidRPr="00D70294" w:rsidRDefault="003A5E1A" w:rsidP="001D762E">
      <w:pPr>
        <w:pStyle w:val="ListParagraph"/>
        <w:numPr>
          <w:ilvl w:val="0"/>
          <w:numId w:val="36"/>
        </w:numPr>
        <w:spacing w:after="156"/>
        <w:ind w:hanging="270"/>
        <w:rPr>
          <w:rFonts w:ascii="Arial" w:hAnsi="Arial" w:cs="Arial"/>
        </w:rPr>
      </w:pPr>
      <w:r w:rsidRPr="00D70294">
        <w:rPr>
          <w:rFonts w:ascii="Arial" w:hAnsi="Arial" w:cs="Arial"/>
        </w:rPr>
        <w:t xml:space="preserve">Provider(s) participate in required </w:t>
      </w:r>
      <w:r w:rsidR="00CB7DFB">
        <w:rPr>
          <w:rFonts w:ascii="Arial" w:hAnsi="Arial" w:cs="Arial"/>
        </w:rPr>
        <w:t>webinar training</w:t>
      </w:r>
      <w:r w:rsidRPr="00D70294">
        <w:rPr>
          <w:rFonts w:ascii="Arial" w:hAnsi="Arial" w:cs="Arial"/>
        </w:rPr>
        <w:t xml:space="preserve">:  September 9 through September 27, 2019 (specific dates TBD) </w:t>
      </w:r>
    </w:p>
    <w:p w14:paraId="61726ECF" w14:textId="77777777" w:rsidR="00CB7DFB" w:rsidRDefault="00CB7DFB" w:rsidP="00B91C6B">
      <w:pPr>
        <w:spacing w:after="156"/>
        <w:contextualSpacing/>
        <w:rPr>
          <w:rFonts w:ascii="Arial" w:hAnsi="Arial" w:cs="Arial"/>
        </w:rPr>
      </w:pPr>
    </w:p>
    <w:p w14:paraId="06869B45" w14:textId="0B373ED7" w:rsidR="00585F5D" w:rsidRPr="00D70294" w:rsidRDefault="0050057F" w:rsidP="00B91C6B">
      <w:pPr>
        <w:spacing w:after="156"/>
        <w:contextualSpacing/>
        <w:rPr>
          <w:rFonts w:ascii="Arial" w:hAnsi="Arial" w:cs="Arial"/>
        </w:rPr>
      </w:pPr>
      <w:r w:rsidRPr="00D70294">
        <w:rPr>
          <w:rFonts w:ascii="Arial" w:hAnsi="Arial" w:cs="Arial"/>
        </w:rPr>
        <w:t xml:space="preserve">The anticipated start of the </w:t>
      </w:r>
      <w:r w:rsidR="00887EF4" w:rsidRPr="00D70294">
        <w:rPr>
          <w:rFonts w:ascii="Arial" w:hAnsi="Arial" w:cs="Arial"/>
        </w:rPr>
        <w:t>Program Period</w:t>
      </w:r>
      <w:r w:rsidRPr="00D70294">
        <w:rPr>
          <w:rFonts w:ascii="Arial" w:hAnsi="Arial" w:cs="Arial"/>
        </w:rPr>
        <w:t xml:space="preserve"> is October 1, 2019 with an end date of December 31, 2019. </w:t>
      </w:r>
    </w:p>
    <w:p w14:paraId="74FF68C0" w14:textId="77777777" w:rsidR="00585F5D" w:rsidRPr="00D70294" w:rsidRDefault="00585F5D" w:rsidP="00B91C6B">
      <w:pPr>
        <w:spacing w:after="156"/>
        <w:contextualSpacing/>
        <w:rPr>
          <w:rFonts w:ascii="Arial" w:hAnsi="Arial" w:cs="Arial"/>
        </w:rPr>
      </w:pPr>
    </w:p>
    <w:p w14:paraId="056280EB" w14:textId="77777777" w:rsidR="004A51A8" w:rsidRPr="00D70294" w:rsidRDefault="004A51A8" w:rsidP="00B91C6B">
      <w:pPr>
        <w:pStyle w:val="Heading1"/>
        <w:contextualSpacing/>
      </w:pPr>
      <w:r w:rsidRPr="00D70294">
        <w:t>Provider Minimum Requirements</w:t>
      </w:r>
    </w:p>
    <w:p w14:paraId="2EF871E4" w14:textId="77777777" w:rsidR="004A51A8" w:rsidRPr="00D70294" w:rsidRDefault="004A51A8" w:rsidP="00B91C6B">
      <w:pPr>
        <w:contextualSpacing/>
        <w:rPr>
          <w:rFonts w:ascii="Arial" w:hAnsi="Arial" w:cs="Arial"/>
        </w:rPr>
      </w:pPr>
    </w:p>
    <w:p w14:paraId="0C360C5A" w14:textId="77777777" w:rsidR="004A51A8" w:rsidRPr="00D70294" w:rsidRDefault="004A51A8" w:rsidP="00B91C6B">
      <w:pPr>
        <w:contextualSpacing/>
        <w:rPr>
          <w:rFonts w:ascii="Arial" w:hAnsi="Arial" w:cs="Arial"/>
        </w:rPr>
      </w:pPr>
      <w:r w:rsidRPr="00D70294">
        <w:rPr>
          <w:rFonts w:ascii="Arial" w:hAnsi="Arial" w:cs="Arial"/>
        </w:rPr>
        <w:t xml:space="preserve">Proposals must meet these minimum requirements: </w:t>
      </w:r>
    </w:p>
    <w:p w14:paraId="108487FA" w14:textId="77777777" w:rsidR="004A51A8" w:rsidRPr="00D70294" w:rsidRDefault="004A51A8" w:rsidP="00B91C6B">
      <w:pPr>
        <w:contextualSpacing/>
        <w:rPr>
          <w:rFonts w:ascii="Arial" w:hAnsi="Arial" w:cs="Arial"/>
        </w:rPr>
      </w:pPr>
    </w:p>
    <w:p w14:paraId="47614CE6" w14:textId="77777777" w:rsidR="004A51A8" w:rsidRPr="00D70294" w:rsidRDefault="000B18F9" w:rsidP="00B91C6B">
      <w:pPr>
        <w:contextualSpacing/>
        <w:rPr>
          <w:rFonts w:ascii="Arial" w:hAnsi="Arial" w:cs="Arial"/>
          <w:b/>
          <w:bCs/>
        </w:rPr>
      </w:pPr>
      <w:r w:rsidRPr="00D70294">
        <w:rPr>
          <w:rFonts w:ascii="Arial" w:hAnsi="Arial" w:cs="Arial"/>
          <w:b/>
          <w:bCs/>
        </w:rPr>
        <w:t>4.1</w:t>
      </w:r>
      <w:r w:rsidR="004A51A8" w:rsidRPr="00D70294">
        <w:rPr>
          <w:rFonts w:ascii="Arial" w:hAnsi="Arial" w:cs="Arial"/>
          <w:b/>
          <w:bCs/>
        </w:rPr>
        <w:t xml:space="preserve"> Providers:</w:t>
      </w:r>
    </w:p>
    <w:p w14:paraId="7ACFED8A" w14:textId="1EAA2B88" w:rsidR="004A51A8" w:rsidRPr="00D70294" w:rsidRDefault="004A51A8" w:rsidP="00B91C6B">
      <w:pPr>
        <w:pStyle w:val="ListParagraph"/>
        <w:numPr>
          <w:ilvl w:val="0"/>
          <w:numId w:val="15"/>
        </w:numPr>
        <w:rPr>
          <w:rFonts w:ascii="Arial" w:hAnsi="Arial" w:cs="Arial"/>
        </w:rPr>
      </w:pPr>
      <w:r w:rsidRPr="00D70294">
        <w:rPr>
          <w:rFonts w:ascii="Arial" w:hAnsi="Arial" w:cs="Arial"/>
        </w:rPr>
        <w:t>Provider must be a Peninsula Clean Energy customer</w:t>
      </w:r>
    </w:p>
    <w:p w14:paraId="15D8CD1C" w14:textId="0154C186" w:rsidR="004A51A8" w:rsidRPr="00D70294" w:rsidRDefault="004A51A8" w:rsidP="00B91C6B">
      <w:pPr>
        <w:pStyle w:val="ListParagraph"/>
        <w:numPr>
          <w:ilvl w:val="0"/>
          <w:numId w:val="15"/>
        </w:numPr>
        <w:rPr>
          <w:rFonts w:ascii="Arial" w:hAnsi="Arial" w:cs="Arial"/>
        </w:rPr>
      </w:pPr>
      <w:r w:rsidRPr="00D70294">
        <w:rPr>
          <w:rFonts w:ascii="Arial" w:hAnsi="Arial" w:cs="Arial"/>
        </w:rPr>
        <w:t>Provider must be licensed, and in good standing, to do business in the State of California</w:t>
      </w:r>
    </w:p>
    <w:p w14:paraId="394155F5" w14:textId="2B90DF3D" w:rsidR="004A51A8" w:rsidRPr="00D70294" w:rsidRDefault="004A51A8" w:rsidP="00B91C6B">
      <w:pPr>
        <w:pStyle w:val="ListParagraph"/>
        <w:numPr>
          <w:ilvl w:val="1"/>
          <w:numId w:val="15"/>
        </w:numPr>
        <w:rPr>
          <w:rFonts w:ascii="Arial" w:hAnsi="Arial" w:cs="Arial"/>
        </w:rPr>
      </w:pPr>
      <w:r w:rsidRPr="00D70294">
        <w:rPr>
          <w:rFonts w:ascii="Arial" w:hAnsi="Arial" w:cs="Arial"/>
        </w:rPr>
        <w:t>Must provide business license numbers</w:t>
      </w:r>
    </w:p>
    <w:p w14:paraId="1A8B66FB" w14:textId="05637958" w:rsidR="004A51A8" w:rsidRPr="004F744D" w:rsidRDefault="004A51A8" w:rsidP="00B91C6B">
      <w:pPr>
        <w:pStyle w:val="ListParagraph"/>
        <w:numPr>
          <w:ilvl w:val="0"/>
          <w:numId w:val="15"/>
        </w:numPr>
        <w:rPr>
          <w:rFonts w:ascii="Arial" w:hAnsi="Arial" w:cs="Arial"/>
        </w:rPr>
      </w:pPr>
      <w:r w:rsidRPr="00D70294">
        <w:rPr>
          <w:rFonts w:ascii="Arial" w:hAnsi="Arial" w:cs="Arial"/>
        </w:rPr>
        <w:t>Provider must partner with manufacturer to provide a dealer and manufacturer</w:t>
      </w:r>
      <w:r w:rsidR="00560C19" w:rsidRPr="00D70294">
        <w:rPr>
          <w:rFonts w:ascii="Arial" w:hAnsi="Arial" w:cs="Arial"/>
        </w:rPr>
        <w:t xml:space="preserve"> vehicle</w:t>
      </w:r>
      <w:r w:rsidRPr="00D70294">
        <w:rPr>
          <w:rFonts w:ascii="Arial" w:hAnsi="Arial" w:cs="Arial"/>
        </w:rPr>
        <w:t xml:space="preserve"> discount for the duration of Program Period</w:t>
      </w:r>
      <w:r w:rsidR="00560C19" w:rsidRPr="004F744D">
        <w:rPr>
          <w:rFonts w:ascii="Arial" w:hAnsi="Arial" w:cs="Arial"/>
        </w:rPr>
        <w:t xml:space="preserve"> (e.g., $500 cash bonus at time of signing, discounted charging station, etc.)</w:t>
      </w:r>
    </w:p>
    <w:p w14:paraId="70FA6FE4" w14:textId="3CE45F6B" w:rsidR="004A51A8" w:rsidRPr="00E867B7" w:rsidRDefault="004A51A8" w:rsidP="00B91C6B">
      <w:pPr>
        <w:pStyle w:val="ListParagraph"/>
        <w:numPr>
          <w:ilvl w:val="0"/>
          <w:numId w:val="15"/>
        </w:numPr>
        <w:rPr>
          <w:rFonts w:ascii="Arial" w:hAnsi="Arial" w:cs="Arial"/>
        </w:rPr>
      </w:pPr>
      <w:r w:rsidRPr="00E867B7">
        <w:rPr>
          <w:rFonts w:ascii="Arial" w:hAnsi="Arial" w:cs="Arial"/>
        </w:rPr>
        <w:t>Provider must abide by program rules</w:t>
      </w:r>
    </w:p>
    <w:p w14:paraId="52A36D52" w14:textId="202D718D" w:rsidR="004A51A8" w:rsidRPr="00E867B7" w:rsidRDefault="004A51A8" w:rsidP="00B91C6B">
      <w:pPr>
        <w:pStyle w:val="ListParagraph"/>
        <w:numPr>
          <w:ilvl w:val="0"/>
          <w:numId w:val="15"/>
        </w:numPr>
        <w:rPr>
          <w:rFonts w:ascii="Arial" w:hAnsi="Arial" w:cs="Arial"/>
        </w:rPr>
      </w:pPr>
      <w:r w:rsidRPr="00E867B7">
        <w:rPr>
          <w:rFonts w:ascii="Arial" w:hAnsi="Arial" w:cs="Arial"/>
        </w:rPr>
        <w:t>Provider must agree to the terms of the Contract</w:t>
      </w:r>
    </w:p>
    <w:p w14:paraId="62A5C76A" w14:textId="77777777" w:rsidR="004A51A8" w:rsidRPr="002249E4" w:rsidRDefault="004A51A8" w:rsidP="00B91C6B">
      <w:pPr>
        <w:contextualSpacing/>
        <w:rPr>
          <w:rFonts w:ascii="Arial" w:hAnsi="Arial" w:cs="Arial"/>
        </w:rPr>
      </w:pPr>
    </w:p>
    <w:p w14:paraId="0EF3148B" w14:textId="78AF3354" w:rsidR="004A51A8" w:rsidRPr="00D70294" w:rsidRDefault="000B18F9" w:rsidP="00887EF4">
      <w:pPr>
        <w:contextualSpacing/>
        <w:rPr>
          <w:rFonts w:ascii="Arial" w:hAnsi="Arial" w:cs="Arial"/>
          <w:b/>
          <w:bCs/>
        </w:rPr>
      </w:pPr>
      <w:r w:rsidRPr="00D70294">
        <w:rPr>
          <w:rFonts w:ascii="Arial" w:hAnsi="Arial" w:cs="Arial"/>
          <w:b/>
          <w:bCs/>
        </w:rPr>
        <w:t>4.2</w:t>
      </w:r>
      <w:r w:rsidR="004A51A8" w:rsidRPr="00D70294">
        <w:rPr>
          <w:rFonts w:ascii="Arial" w:hAnsi="Arial" w:cs="Arial"/>
          <w:b/>
          <w:bCs/>
        </w:rPr>
        <w:t xml:space="preserve"> Vehicles:</w:t>
      </w:r>
      <w:r w:rsidR="004A51A8" w:rsidRPr="00D70294">
        <w:rPr>
          <w:rFonts w:ascii="Arial" w:hAnsi="Arial" w:cs="Arial"/>
        </w:rPr>
        <w:t xml:space="preserve"> </w:t>
      </w:r>
    </w:p>
    <w:p w14:paraId="1E67CFF2" w14:textId="60C208CD" w:rsidR="004A51A8" w:rsidRPr="00D70294" w:rsidRDefault="0041465F" w:rsidP="00B91C6B">
      <w:pPr>
        <w:pStyle w:val="ListParagraph"/>
        <w:numPr>
          <w:ilvl w:val="0"/>
          <w:numId w:val="14"/>
        </w:numPr>
        <w:rPr>
          <w:rFonts w:ascii="Arial" w:hAnsi="Arial" w:cs="Arial"/>
        </w:rPr>
      </w:pPr>
      <w:r>
        <w:rPr>
          <w:rFonts w:ascii="Arial" w:hAnsi="Arial" w:cs="Arial"/>
        </w:rPr>
        <w:t>Plug-in Hybrid Electric Vehicles (</w:t>
      </w:r>
      <w:r w:rsidR="004A51A8" w:rsidRPr="00D70294">
        <w:rPr>
          <w:rFonts w:ascii="Arial" w:hAnsi="Arial" w:cs="Arial"/>
        </w:rPr>
        <w:t>PHEVs</w:t>
      </w:r>
      <w:r>
        <w:rPr>
          <w:rFonts w:ascii="Arial" w:hAnsi="Arial" w:cs="Arial"/>
        </w:rPr>
        <w:t>)</w:t>
      </w:r>
      <w:r w:rsidR="004A51A8" w:rsidRPr="00D70294">
        <w:rPr>
          <w:rFonts w:ascii="Arial" w:hAnsi="Arial" w:cs="Arial"/>
        </w:rPr>
        <w:t xml:space="preserve"> must have a battery-only range of at least 2</w:t>
      </w:r>
      <w:r w:rsidR="00F1463E" w:rsidRPr="00D70294">
        <w:rPr>
          <w:rFonts w:ascii="Arial" w:hAnsi="Arial" w:cs="Arial"/>
        </w:rPr>
        <w:t>5</w:t>
      </w:r>
      <w:r w:rsidR="004A51A8" w:rsidRPr="00D70294">
        <w:rPr>
          <w:rFonts w:ascii="Arial" w:hAnsi="Arial" w:cs="Arial"/>
        </w:rPr>
        <w:t xml:space="preserve"> miles on a full charge</w:t>
      </w:r>
    </w:p>
    <w:p w14:paraId="0FA13A47" w14:textId="54A1E831" w:rsidR="004A51A8" w:rsidRPr="00D70294" w:rsidRDefault="004A51A8" w:rsidP="00B91C6B">
      <w:pPr>
        <w:pStyle w:val="ListParagraph"/>
        <w:numPr>
          <w:ilvl w:val="1"/>
          <w:numId w:val="14"/>
        </w:numPr>
        <w:rPr>
          <w:rFonts w:ascii="Arial" w:hAnsi="Arial" w:cs="Arial"/>
        </w:rPr>
      </w:pPr>
      <w:r w:rsidRPr="00D70294">
        <w:rPr>
          <w:rFonts w:ascii="Arial" w:hAnsi="Arial" w:cs="Arial"/>
        </w:rPr>
        <w:t>“Range Extender” vehicles are considered PHEVs</w:t>
      </w:r>
    </w:p>
    <w:p w14:paraId="6A72AC33" w14:textId="259095EE" w:rsidR="00887EF4" w:rsidRPr="00D70294" w:rsidRDefault="001B78A6" w:rsidP="00B91C6B">
      <w:pPr>
        <w:pStyle w:val="ListParagraph"/>
        <w:numPr>
          <w:ilvl w:val="0"/>
          <w:numId w:val="14"/>
        </w:numPr>
        <w:rPr>
          <w:rFonts w:ascii="Arial" w:hAnsi="Arial" w:cs="Arial"/>
        </w:rPr>
      </w:pPr>
      <w:r>
        <w:rPr>
          <w:rFonts w:ascii="Arial" w:hAnsi="Arial" w:cs="Arial"/>
        </w:rPr>
        <w:t xml:space="preserve">Full </w:t>
      </w:r>
      <w:r w:rsidR="0041465F">
        <w:rPr>
          <w:rFonts w:ascii="Arial" w:hAnsi="Arial" w:cs="Arial"/>
        </w:rPr>
        <w:t>B</w:t>
      </w:r>
      <w:r>
        <w:rPr>
          <w:rFonts w:ascii="Arial" w:hAnsi="Arial" w:cs="Arial"/>
        </w:rPr>
        <w:t xml:space="preserve">attery </w:t>
      </w:r>
      <w:r w:rsidR="00887EF4" w:rsidRPr="00D70294">
        <w:rPr>
          <w:rFonts w:ascii="Arial" w:hAnsi="Arial" w:cs="Arial"/>
        </w:rPr>
        <w:t>EVs</w:t>
      </w:r>
      <w:r>
        <w:rPr>
          <w:rFonts w:ascii="Arial" w:hAnsi="Arial" w:cs="Arial"/>
        </w:rPr>
        <w:t xml:space="preserve"> (BEV)</w:t>
      </w:r>
      <w:r w:rsidR="00887EF4" w:rsidRPr="00D70294">
        <w:rPr>
          <w:rFonts w:ascii="Arial" w:hAnsi="Arial" w:cs="Arial"/>
        </w:rPr>
        <w:t xml:space="preserve"> of all ranges accepted </w:t>
      </w:r>
    </w:p>
    <w:p w14:paraId="37457495" w14:textId="62557E95" w:rsidR="004A51A8" w:rsidRPr="00D70294" w:rsidRDefault="004A51A8" w:rsidP="00B91C6B">
      <w:pPr>
        <w:pStyle w:val="ListParagraph"/>
        <w:numPr>
          <w:ilvl w:val="0"/>
          <w:numId w:val="14"/>
        </w:numPr>
        <w:rPr>
          <w:rFonts w:ascii="Arial" w:hAnsi="Arial" w:cs="Arial"/>
        </w:rPr>
      </w:pPr>
      <w:r w:rsidRPr="00D70294">
        <w:rPr>
          <w:rFonts w:ascii="Arial" w:hAnsi="Arial" w:cs="Arial"/>
        </w:rPr>
        <w:t>All model years of new vehicles in inventory during the time of the program must be included</w:t>
      </w:r>
    </w:p>
    <w:p w14:paraId="7E965A35" w14:textId="77777777" w:rsidR="004A51A8" w:rsidRPr="00D70294" w:rsidRDefault="004A51A8" w:rsidP="00B91C6B">
      <w:pPr>
        <w:contextualSpacing/>
        <w:rPr>
          <w:rFonts w:ascii="Arial" w:hAnsi="Arial" w:cs="Arial"/>
        </w:rPr>
      </w:pPr>
    </w:p>
    <w:p w14:paraId="690F9A8A" w14:textId="77777777" w:rsidR="004A51A8" w:rsidRPr="00D70294" w:rsidRDefault="004A51A8" w:rsidP="00B91C6B">
      <w:pPr>
        <w:contextualSpacing/>
        <w:rPr>
          <w:rFonts w:ascii="Arial" w:hAnsi="Arial" w:cs="Arial"/>
        </w:rPr>
      </w:pPr>
      <w:r w:rsidRPr="00D70294">
        <w:rPr>
          <w:rFonts w:ascii="Arial" w:hAnsi="Arial" w:cs="Arial"/>
        </w:rPr>
        <w:t>All Providers must adhere to the minimum qualifications set forth here; any Provider not meeting minimum qualifications will not be considered.</w:t>
      </w:r>
    </w:p>
    <w:p w14:paraId="16A88092" w14:textId="77777777" w:rsidR="00213D2D" w:rsidRPr="00D70294" w:rsidRDefault="00213D2D" w:rsidP="00B91C6B">
      <w:pPr>
        <w:pStyle w:val="Heading1"/>
        <w:numPr>
          <w:ilvl w:val="0"/>
          <w:numId w:val="0"/>
        </w:numPr>
        <w:contextualSpacing/>
      </w:pPr>
    </w:p>
    <w:p w14:paraId="59590BBF" w14:textId="77777777" w:rsidR="00380F69" w:rsidRPr="00D70294" w:rsidRDefault="00912E56" w:rsidP="00B91C6B">
      <w:pPr>
        <w:pStyle w:val="Heading1"/>
        <w:contextualSpacing/>
      </w:pPr>
      <w:r w:rsidRPr="00D70294">
        <w:t xml:space="preserve">Proposal Submittal </w:t>
      </w:r>
    </w:p>
    <w:p w14:paraId="48248CC2" w14:textId="77777777" w:rsidR="00476C91" w:rsidRPr="00D70294" w:rsidRDefault="00476C91" w:rsidP="00B91C6B">
      <w:pPr>
        <w:contextualSpacing/>
        <w:rPr>
          <w:rFonts w:ascii="Arial" w:hAnsi="Arial" w:cs="Arial"/>
        </w:rPr>
      </w:pPr>
    </w:p>
    <w:p w14:paraId="3D38B74F" w14:textId="2C65FA09" w:rsidR="00912E56" w:rsidRPr="00E867B7" w:rsidRDefault="00912E56" w:rsidP="00B91C6B">
      <w:pPr>
        <w:shd w:val="clear" w:color="auto" w:fill="FFFFFF"/>
        <w:contextualSpacing/>
        <w:rPr>
          <w:rFonts w:ascii="Arial" w:hAnsi="Arial" w:cs="Arial"/>
        </w:rPr>
      </w:pPr>
      <w:r w:rsidRPr="00D70294">
        <w:rPr>
          <w:rFonts w:ascii="Arial" w:hAnsi="Arial" w:cs="Arial"/>
        </w:rPr>
        <w:t>Propos</w:t>
      </w:r>
      <w:r w:rsidR="008676B9" w:rsidRPr="00D70294">
        <w:rPr>
          <w:rFonts w:ascii="Arial" w:hAnsi="Arial" w:cs="Arial"/>
        </w:rPr>
        <w:t>ers</w:t>
      </w:r>
      <w:r w:rsidRPr="00D70294">
        <w:rPr>
          <w:rFonts w:ascii="Arial" w:hAnsi="Arial" w:cs="Arial"/>
        </w:rPr>
        <w:t xml:space="preserve"> must complete and submit Proposal Submission Form </w:t>
      </w:r>
      <w:r w:rsidR="008676B9" w:rsidRPr="00D70294">
        <w:rPr>
          <w:rFonts w:ascii="Arial" w:hAnsi="Arial" w:cs="Arial"/>
        </w:rPr>
        <w:t>on or before the above deadlin</w:t>
      </w:r>
      <w:r w:rsidR="000A69E1" w:rsidRPr="00D70294">
        <w:rPr>
          <w:rFonts w:ascii="Arial" w:hAnsi="Arial" w:cs="Arial"/>
        </w:rPr>
        <w:t xml:space="preserve">e. </w:t>
      </w:r>
      <w:r w:rsidR="008676B9" w:rsidRPr="00D70294">
        <w:rPr>
          <w:rFonts w:ascii="Arial" w:hAnsi="Arial" w:cs="Arial"/>
        </w:rPr>
        <w:t>To submit the Form via email,</w:t>
      </w:r>
      <w:r w:rsidR="000349D4" w:rsidRPr="00D70294">
        <w:rPr>
          <w:rFonts w:ascii="Arial" w:hAnsi="Arial" w:cs="Arial"/>
        </w:rPr>
        <w:t xml:space="preserve"> Proposers must</w:t>
      </w:r>
      <w:r w:rsidR="008676B9" w:rsidRPr="00D70294">
        <w:rPr>
          <w:rFonts w:ascii="Arial" w:hAnsi="Arial" w:cs="Arial"/>
        </w:rPr>
        <w:t xml:space="preserve"> </w:t>
      </w:r>
      <w:r w:rsidR="006D1157" w:rsidRPr="00D70294">
        <w:rPr>
          <w:rFonts w:ascii="Arial" w:hAnsi="Arial" w:cs="Arial"/>
        </w:rPr>
        <w:t>complete the following</w:t>
      </w:r>
      <w:r w:rsidR="008676B9" w:rsidRPr="00D70294">
        <w:rPr>
          <w:rFonts w:ascii="Arial" w:hAnsi="Arial" w:cs="Arial"/>
        </w:rPr>
        <w:t xml:space="preserve"> </w:t>
      </w:r>
      <w:r w:rsidR="00560C19" w:rsidRPr="00D70294">
        <w:rPr>
          <w:rFonts w:ascii="Arial" w:hAnsi="Arial" w:cs="Arial"/>
        </w:rPr>
        <w:lastRenderedPageBreak/>
        <w:t xml:space="preserve">documents </w:t>
      </w:r>
      <w:r w:rsidR="008676B9" w:rsidRPr="00D70294">
        <w:rPr>
          <w:rFonts w:ascii="Arial" w:hAnsi="Arial" w:cs="Arial"/>
        </w:rPr>
        <w:t xml:space="preserve">and email it to </w:t>
      </w:r>
      <w:hyperlink r:id="rId10" w:history="1">
        <w:r w:rsidR="008676B9" w:rsidRPr="00D70294">
          <w:rPr>
            <w:rStyle w:val="Hyperlink"/>
            <w:rFonts w:ascii="Arial" w:hAnsi="Arial" w:cs="Arial"/>
          </w:rPr>
          <w:t>programs@peninsulacleanenergy.com</w:t>
        </w:r>
      </w:hyperlink>
      <w:r w:rsidR="008676B9" w:rsidRPr="004F744D">
        <w:rPr>
          <w:rFonts w:ascii="Arial" w:hAnsi="Arial" w:cs="Arial"/>
        </w:rPr>
        <w:t xml:space="preserve"> with the subject “Proposal - &lt;Dealership</w:t>
      </w:r>
      <w:r w:rsidR="000349D4" w:rsidRPr="00E867B7">
        <w:rPr>
          <w:rFonts w:ascii="Arial" w:hAnsi="Arial" w:cs="Arial"/>
        </w:rPr>
        <w:t xml:space="preserve"> Name</w:t>
      </w:r>
      <w:r w:rsidR="008676B9" w:rsidRPr="00E867B7">
        <w:rPr>
          <w:rFonts w:ascii="Arial" w:hAnsi="Arial" w:cs="Arial"/>
        </w:rPr>
        <w:t xml:space="preserve">&gt; </w:t>
      </w:r>
      <w:r w:rsidR="003557F3" w:rsidRPr="00E867B7">
        <w:rPr>
          <w:rFonts w:ascii="Arial" w:hAnsi="Arial" w:cs="Arial"/>
        </w:rPr>
        <w:t xml:space="preserve">New EV Dealer Incentive Program </w:t>
      </w:r>
      <w:r w:rsidR="008676B9" w:rsidRPr="00E867B7">
        <w:rPr>
          <w:rFonts w:ascii="Arial" w:hAnsi="Arial" w:cs="Arial"/>
        </w:rPr>
        <w:t>RFP</w:t>
      </w:r>
      <w:r w:rsidR="000A69E1" w:rsidRPr="00E867B7">
        <w:rPr>
          <w:rFonts w:ascii="Arial" w:hAnsi="Arial" w:cs="Arial"/>
        </w:rPr>
        <w:t>.</w:t>
      </w:r>
      <w:r w:rsidR="008676B9" w:rsidRPr="00E867B7">
        <w:rPr>
          <w:rFonts w:ascii="Arial" w:hAnsi="Arial" w:cs="Arial"/>
        </w:rPr>
        <w:t>”</w:t>
      </w:r>
    </w:p>
    <w:p w14:paraId="43DD1A74" w14:textId="77777777" w:rsidR="00912E56" w:rsidRPr="00B94453" w:rsidRDefault="00912E56" w:rsidP="00B91C6B">
      <w:pPr>
        <w:shd w:val="clear" w:color="auto" w:fill="FFFFFF"/>
        <w:contextualSpacing/>
        <w:rPr>
          <w:rFonts w:ascii="Arial" w:hAnsi="Arial" w:cs="Arial"/>
        </w:rPr>
      </w:pPr>
    </w:p>
    <w:p w14:paraId="18C67B6A" w14:textId="0FE5CF10" w:rsidR="006D1157" w:rsidRPr="00B94453" w:rsidRDefault="006D1157" w:rsidP="002062F3">
      <w:pPr>
        <w:pStyle w:val="ListParagraph"/>
        <w:numPr>
          <w:ilvl w:val="0"/>
          <w:numId w:val="43"/>
        </w:numPr>
        <w:rPr>
          <w:rFonts w:ascii="Arial" w:hAnsi="Arial" w:cs="Arial"/>
        </w:rPr>
      </w:pPr>
      <w:r w:rsidRPr="00B94453">
        <w:rPr>
          <w:rFonts w:ascii="Arial" w:hAnsi="Arial" w:cs="Arial"/>
        </w:rPr>
        <w:t>Attachment A</w:t>
      </w:r>
    </w:p>
    <w:p w14:paraId="144CBC4B" w14:textId="1F9B02C8" w:rsidR="00912E56" w:rsidRPr="00B94453" w:rsidRDefault="00912E56" w:rsidP="00D70294">
      <w:pPr>
        <w:pStyle w:val="ListParagraph"/>
        <w:numPr>
          <w:ilvl w:val="1"/>
          <w:numId w:val="43"/>
        </w:numPr>
        <w:rPr>
          <w:rFonts w:ascii="Arial" w:hAnsi="Arial" w:cs="Arial"/>
        </w:rPr>
      </w:pPr>
      <w:r w:rsidRPr="00B94453">
        <w:rPr>
          <w:rFonts w:ascii="Arial" w:hAnsi="Arial" w:cs="Arial"/>
        </w:rPr>
        <w:t>Organization description &amp; qualifications</w:t>
      </w:r>
    </w:p>
    <w:p w14:paraId="5EE04F27" w14:textId="77777777" w:rsidR="00912E56" w:rsidRPr="00D70294" w:rsidRDefault="00912E56" w:rsidP="00D70294">
      <w:pPr>
        <w:pStyle w:val="ListParagraph"/>
        <w:numPr>
          <w:ilvl w:val="1"/>
          <w:numId w:val="43"/>
        </w:numPr>
        <w:rPr>
          <w:rFonts w:ascii="Arial" w:hAnsi="Arial" w:cs="Arial"/>
        </w:rPr>
      </w:pPr>
      <w:r w:rsidRPr="00D70294">
        <w:rPr>
          <w:rFonts w:ascii="Arial" w:hAnsi="Arial" w:cs="Arial"/>
        </w:rPr>
        <w:t>Proposed vehicle(s)</w:t>
      </w:r>
      <w:r w:rsidR="008676B9" w:rsidRPr="00D70294">
        <w:rPr>
          <w:rFonts w:ascii="Arial" w:hAnsi="Arial" w:cs="Arial"/>
        </w:rPr>
        <w:t xml:space="preserve"> details and discounts (dealer and OEM). </w:t>
      </w:r>
    </w:p>
    <w:p w14:paraId="5E497710" w14:textId="77777777" w:rsidR="00912E56" w:rsidRPr="004F744D" w:rsidRDefault="00912E56" w:rsidP="002062F3">
      <w:pPr>
        <w:pStyle w:val="ListParagraph"/>
        <w:numPr>
          <w:ilvl w:val="0"/>
          <w:numId w:val="43"/>
        </w:numPr>
        <w:rPr>
          <w:rFonts w:ascii="Arial" w:hAnsi="Arial" w:cs="Arial"/>
        </w:rPr>
      </w:pPr>
      <w:r w:rsidRPr="00D70294">
        <w:rPr>
          <w:rFonts w:ascii="Arial" w:hAnsi="Arial" w:cs="Arial"/>
        </w:rPr>
        <w:t>Confirmation of acceptance of contract terms or explanation of proposed contract modifications (see Agreement Terms)</w:t>
      </w:r>
    </w:p>
    <w:p w14:paraId="4369903B" w14:textId="77777777" w:rsidR="00912E56" w:rsidRPr="00E867B7" w:rsidRDefault="00912E56" w:rsidP="00B91C6B">
      <w:pPr>
        <w:contextualSpacing/>
        <w:rPr>
          <w:rFonts w:ascii="Arial" w:hAnsi="Arial" w:cs="Arial"/>
        </w:rPr>
      </w:pPr>
    </w:p>
    <w:p w14:paraId="43CF0518" w14:textId="77777777" w:rsidR="00912E56" w:rsidRPr="00B94453" w:rsidRDefault="00912E56" w:rsidP="00B91C6B">
      <w:pPr>
        <w:pStyle w:val="Heading1"/>
        <w:contextualSpacing/>
      </w:pPr>
      <w:r w:rsidRPr="00B94453">
        <w:t xml:space="preserve">Review and Selection Process </w:t>
      </w:r>
    </w:p>
    <w:p w14:paraId="78034581" w14:textId="77777777" w:rsidR="00912E56" w:rsidRPr="00D70294" w:rsidRDefault="00912E56" w:rsidP="00B91C6B">
      <w:pPr>
        <w:contextualSpacing/>
        <w:rPr>
          <w:rFonts w:ascii="Arial" w:hAnsi="Arial" w:cs="Arial"/>
        </w:rPr>
      </w:pPr>
    </w:p>
    <w:p w14:paraId="308E5343" w14:textId="7F45E7D2" w:rsidR="00912E56" w:rsidRPr="00D70294" w:rsidRDefault="00912E56" w:rsidP="00B91C6B">
      <w:pPr>
        <w:contextualSpacing/>
        <w:rPr>
          <w:rFonts w:ascii="Arial" w:hAnsi="Arial" w:cs="Arial"/>
        </w:rPr>
      </w:pPr>
      <w:r w:rsidRPr="00D70294">
        <w:rPr>
          <w:rFonts w:ascii="Arial" w:hAnsi="Arial" w:cs="Arial"/>
        </w:rPr>
        <w:t xml:space="preserve">PCE intends to select multiple Providers offering </w:t>
      </w:r>
      <w:r w:rsidR="0041465F">
        <w:rPr>
          <w:rFonts w:ascii="Arial" w:hAnsi="Arial" w:cs="Arial"/>
        </w:rPr>
        <w:t>BEV</w:t>
      </w:r>
      <w:r w:rsidRPr="00D70294">
        <w:rPr>
          <w:rFonts w:ascii="Arial" w:hAnsi="Arial" w:cs="Arial"/>
        </w:rPr>
        <w:t xml:space="preserve">s and PHEVs for participation in this program. However, only one Provider per OEM will be selected. </w:t>
      </w:r>
    </w:p>
    <w:p w14:paraId="5F1CEC4F" w14:textId="77777777" w:rsidR="00912E56" w:rsidRPr="00D70294" w:rsidRDefault="00912E56" w:rsidP="00B91C6B">
      <w:pPr>
        <w:contextualSpacing/>
        <w:rPr>
          <w:rFonts w:ascii="Arial" w:hAnsi="Arial" w:cs="Arial"/>
        </w:rPr>
      </w:pPr>
    </w:p>
    <w:p w14:paraId="73A26AAA" w14:textId="5F6926DC" w:rsidR="00912E56" w:rsidRPr="00D70294" w:rsidRDefault="00912E56" w:rsidP="00B91C6B">
      <w:pPr>
        <w:contextualSpacing/>
        <w:rPr>
          <w:rFonts w:ascii="Arial" w:hAnsi="Arial" w:cs="Arial"/>
        </w:rPr>
      </w:pPr>
      <w:r w:rsidRPr="00D70294">
        <w:rPr>
          <w:rFonts w:ascii="Arial" w:hAnsi="Arial" w:cs="Arial"/>
        </w:rPr>
        <w:t xml:space="preserve">PCE staff will evaluate the </w:t>
      </w:r>
      <w:r w:rsidR="000349D4" w:rsidRPr="00D70294">
        <w:rPr>
          <w:rFonts w:ascii="Arial" w:hAnsi="Arial" w:cs="Arial"/>
        </w:rPr>
        <w:t xml:space="preserve">submitted </w:t>
      </w:r>
      <w:r w:rsidRPr="00D70294">
        <w:rPr>
          <w:rFonts w:ascii="Arial" w:hAnsi="Arial" w:cs="Arial"/>
        </w:rPr>
        <w:t>proposals</w:t>
      </w:r>
      <w:r w:rsidR="000349D4" w:rsidRPr="00D70294">
        <w:rPr>
          <w:rFonts w:ascii="Arial" w:hAnsi="Arial" w:cs="Arial"/>
        </w:rPr>
        <w:t xml:space="preserve"> </w:t>
      </w:r>
      <w:r w:rsidRPr="00D70294">
        <w:rPr>
          <w:rFonts w:ascii="Arial" w:hAnsi="Arial" w:cs="Arial"/>
        </w:rPr>
        <w:t>based on the following criteria. Not</w:t>
      </w:r>
      <w:r w:rsidR="000349D4" w:rsidRPr="00D70294">
        <w:rPr>
          <w:rFonts w:ascii="Arial" w:hAnsi="Arial" w:cs="Arial"/>
        </w:rPr>
        <w:t>e</w:t>
      </w:r>
      <w:r w:rsidRPr="00D70294">
        <w:rPr>
          <w:rFonts w:ascii="Arial" w:hAnsi="Arial" w:cs="Arial"/>
        </w:rPr>
        <w:t xml:space="preserve"> that there is no value or ranking implied in the order of this list:</w:t>
      </w:r>
    </w:p>
    <w:p w14:paraId="38E2DF0A" w14:textId="77777777" w:rsidR="00912E56" w:rsidRPr="00D70294" w:rsidRDefault="00912E56" w:rsidP="00B91C6B">
      <w:pPr>
        <w:contextualSpacing/>
        <w:rPr>
          <w:rFonts w:ascii="Arial" w:hAnsi="Arial" w:cs="Arial"/>
        </w:rPr>
      </w:pPr>
    </w:p>
    <w:p w14:paraId="72935008" w14:textId="6004B20B" w:rsidR="00912E56" w:rsidRPr="00D70294" w:rsidRDefault="00912E56" w:rsidP="002062F3">
      <w:pPr>
        <w:pStyle w:val="ListParagraph"/>
        <w:numPr>
          <w:ilvl w:val="0"/>
          <w:numId w:val="42"/>
        </w:numPr>
        <w:rPr>
          <w:rFonts w:ascii="Arial" w:hAnsi="Arial" w:cs="Arial"/>
        </w:rPr>
      </w:pPr>
      <w:r w:rsidRPr="00D70294">
        <w:rPr>
          <w:rFonts w:ascii="Arial" w:hAnsi="Arial" w:cs="Arial"/>
        </w:rPr>
        <w:t>Provider and vehicles must meet the minimum requirements outline</w:t>
      </w:r>
      <w:r w:rsidR="000349D4" w:rsidRPr="00D70294">
        <w:rPr>
          <w:rFonts w:ascii="Arial" w:hAnsi="Arial" w:cs="Arial"/>
        </w:rPr>
        <w:t>d</w:t>
      </w:r>
      <w:r w:rsidRPr="00D70294">
        <w:rPr>
          <w:rFonts w:ascii="Arial" w:hAnsi="Arial" w:cs="Arial"/>
        </w:rPr>
        <w:t xml:space="preserve"> in Section 6 </w:t>
      </w:r>
    </w:p>
    <w:p w14:paraId="1872351A" w14:textId="06CFB857" w:rsidR="00912E56" w:rsidRPr="00D70294" w:rsidRDefault="00912E56" w:rsidP="002062F3">
      <w:pPr>
        <w:pStyle w:val="ListParagraph"/>
        <w:numPr>
          <w:ilvl w:val="0"/>
          <w:numId w:val="42"/>
        </w:numPr>
        <w:rPr>
          <w:rFonts w:ascii="Arial" w:hAnsi="Arial" w:cs="Arial"/>
        </w:rPr>
      </w:pPr>
      <w:r w:rsidRPr="00D70294">
        <w:rPr>
          <w:rFonts w:ascii="Arial" w:hAnsi="Arial" w:cs="Arial"/>
        </w:rPr>
        <w:t>Amount(s) of discount(s)</w:t>
      </w:r>
      <w:r w:rsidR="00D63FD1">
        <w:rPr>
          <w:rFonts w:ascii="Arial" w:hAnsi="Arial" w:cs="Arial"/>
        </w:rPr>
        <w:t xml:space="preserve"> or incentive(s)</w:t>
      </w:r>
      <w:r w:rsidRPr="00D70294">
        <w:rPr>
          <w:rFonts w:ascii="Arial" w:hAnsi="Arial" w:cs="Arial"/>
        </w:rPr>
        <w:t xml:space="preserve"> proposed </w:t>
      </w:r>
    </w:p>
    <w:p w14:paraId="706BD306" w14:textId="1131E674" w:rsidR="00912E56" w:rsidRPr="00D70294" w:rsidRDefault="00912E56" w:rsidP="002062F3">
      <w:pPr>
        <w:pStyle w:val="ListParagraph"/>
        <w:numPr>
          <w:ilvl w:val="0"/>
          <w:numId w:val="42"/>
        </w:numPr>
        <w:spacing w:after="156"/>
        <w:rPr>
          <w:rFonts w:ascii="Arial" w:hAnsi="Arial" w:cs="Arial"/>
        </w:rPr>
      </w:pPr>
      <w:r w:rsidRPr="00D70294">
        <w:rPr>
          <w:rFonts w:ascii="Arial" w:hAnsi="Arial" w:cs="Arial"/>
        </w:rPr>
        <w:t>Demonstrated ability to provide Participants discounts and deliver EVs during the program period and perform the services described</w:t>
      </w:r>
    </w:p>
    <w:p w14:paraId="738B904D" w14:textId="77777777" w:rsidR="00912E56" w:rsidRPr="00D70294" w:rsidRDefault="00912E56" w:rsidP="002062F3">
      <w:pPr>
        <w:pStyle w:val="ListParagraph"/>
        <w:numPr>
          <w:ilvl w:val="0"/>
          <w:numId w:val="42"/>
        </w:numPr>
        <w:spacing w:after="156"/>
        <w:rPr>
          <w:rFonts w:ascii="Arial" w:hAnsi="Arial" w:cs="Arial"/>
        </w:rPr>
      </w:pPr>
      <w:r w:rsidRPr="00D70294">
        <w:rPr>
          <w:rFonts w:ascii="Arial" w:hAnsi="Arial" w:cs="Arial"/>
        </w:rPr>
        <w:t>Experience and expertise in the San Mateo County EV market</w:t>
      </w:r>
    </w:p>
    <w:p w14:paraId="4C2BD561" w14:textId="41F8D5B4" w:rsidR="00912E56" w:rsidRPr="00D70294" w:rsidRDefault="00912E56" w:rsidP="002062F3">
      <w:pPr>
        <w:pStyle w:val="ListParagraph"/>
        <w:numPr>
          <w:ilvl w:val="0"/>
          <w:numId w:val="42"/>
        </w:numPr>
        <w:spacing w:after="156"/>
        <w:rPr>
          <w:rFonts w:ascii="Arial" w:hAnsi="Arial" w:cs="Arial"/>
        </w:rPr>
      </w:pPr>
      <w:r w:rsidRPr="00D70294">
        <w:rPr>
          <w:rFonts w:ascii="Arial" w:hAnsi="Arial" w:cs="Arial"/>
        </w:rPr>
        <w:t>Willingness to accept</w:t>
      </w:r>
      <w:r w:rsidR="000349D4" w:rsidRPr="00D70294">
        <w:rPr>
          <w:rFonts w:ascii="Arial" w:hAnsi="Arial" w:cs="Arial"/>
        </w:rPr>
        <w:t xml:space="preserve"> </w:t>
      </w:r>
      <w:r w:rsidRPr="00D70294">
        <w:rPr>
          <w:rFonts w:ascii="Arial" w:hAnsi="Arial" w:cs="Arial"/>
        </w:rPr>
        <w:t xml:space="preserve">PCE’s </w:t>
      </w:r>
      <w:r w:rsidR="000349D4" w:rsidRPr="00D70294">
        <w:rPr>
          <w:rFonts w:ascii="Arial" w:hAnsi="Arial" w:cs="Arial"/>
        </w:rPr>
        <w:t>c</w:t>
      </w:r>
      <w:r w:rsidRPr="00D70294">
        <w:rPr>
          <w:rFonts w:ascii="Arial" w:hAnsi="Arial" w:cs="Arial"/>
        </w:rPr>
        <w:t xml:space="preserve">ontract </w:t>
      </w:r>
      <w:r w:rsidR="000349D4" w:rsidRPr="00D70294">
        <w:rPr>
          <w:rFonts w:ascii="Arial" w:hAnsi="Arial" w:cs="Arial"/>
        </w:rPr>
        <w:t>in its current form without exception</w:t>
      </w:r>
    </w:p>
    <w:p w14:paraId="48A5CA5F" w14:textId="77777777" w:rsidR="00912E56" w:rsidRPr="00D70294" w:rsidRDefault="00912E56" w:rsidP="00B91C6B">
      <w:pPr>
        <w:contextualSpacing/>
        <w:rPr>
          <w:rFonts w:ascii="Arial" w:hAnsi="Arial" w:cs="Arial"/>
        </w:rPr>
      </w:pPr>
      <w:r w:rsidRPr="00D70294">
        <w:rPr>
          <w:rFonts w:ascii="Arial" w:hAnsi="Arial" w:cs="Arial"/>
        </w:rPr>
        <w:t xml:space="preserve">Each selected Provider will be required to enter into an agreement with PCE, under which the selected company agrees to participate in the program under the terms set forth in the Contract. </w:t>
      </w:r>
    </w:p>
    <w:p w14:paraId="1B517A14" w14:textId="77777777" w:rsidR="00585F5D" w:rsidRPr="00D70294" w:rsidRDefault="00585F5D" w:rsidP="00B91C6B">
      <w:pPr>
        <w:contextualSpacing/>
        <w:rPr>
          <w:rFonts w:ascii="Arial" w:hAnsi="Arial" w:cs="Arial"/>
        </w:rPr>
      </w:pPr>
    </w:p>
    <w:p w14:paraId="1FC50365" w14:textId="77777777" w:rsidR="00585F5D" w:rsidRPr="00D70294" w:rsidRDefault="00585F5D" w:rsidP="00B91C6B">
      <w:pPr>
        <w:pStyle w:val="Heading1"/>
        <w:contextualSpacing/>
      </w:pPr>
      <w:r w:rsidRPr="00D70294">
        <w:t xml:space="preserve">Provider Responsibilities </w:t>
      </w:r>
    </w:p>
    <w:p w14:paraId="64200105" w14:textId="77777777" w:rsidR="00585F5D" w:rsidRPr="00D70294" w:rsidRDefault="00585F5D" w:rsidP="00B91C6B">
      <w:pPr>
        <w:pStyle w:val="Heading1"/>
        <w:numPr>
          <w:ilvl w:val="0"/>
          <w:numId w:val="0"/>
        </w:numPr>
        <w:contextualSpacing/>
      </w:pPr>
    </w:p>
    <w:p w14:paraId="3AD41A06" w14:textId="77777777" w:rsidR="000C74B9" w:rsidRPr="00D70294" w:rsidRDefault="007638C9" w:rsidP="00B91C6B">
      <w:pPr>
        <w:contextualSpacing/>
        <w:rPr>
          <w:rFonts w:ascii="Arial" w:hAnsi="Arial" w:cs="Arial"/>
        </w:rPr>
      </w:pPr>
      <w:r w:rsidRPr="00D70294">
        <w:rPr>
          <w:rFonts w:ascii="Arial" w:hAnsi="Arial" w:cs="Arial"/>
        </w:rPr>
        <w:t>The selected Providers will be required to comply with the following tasks</w:t>
      </w:r>
      <w:r w:rsidR="00B91C6B" w:rsidRPr="00D70294">
        <w:rPr>
          <w:rFonts w:ascii="Arial" w:hAnsi="Arial" w:cs="Arial"/>
        </w:rPr>
        <w:t xml:space="preserve">. </w:t>
      </w:r>
    </w:p>
    <w:p w14:paraId="75F71FA9" w14:textId="77777777" w:rsidR="007638C9" w:rsidRPr="00D70294" w:rsidRDefault="007638C9" w:rsidP="00B91C6B">
      <w:pPr>
        <w:contextualSpacing/>
        <w:rPr>
          <w:rFonts w:ascii="Arial" w:hAnsi="Arial" w:cs="Arial"/>
        </w:rPr>
      </w:pPr>
    </w:p>
    <w:p w14:paraId="79DDFD25" w14:textId="0C989665" w:rsidR="00551A03" w:rsidRDefault="00551A03" w:rsidP="00B91C6B">
      <w:pPr>
        <w:pStyle w:val="ListParagraph"/>
        <w:numPr>
          <w:ilvl w:val="1"/>
          <w:numId w:val="10"/>
        </w:numPr>
        <w:rPr>
          <w:rFonts w:ascii="Arial" w:hAnsi="Arial" w:cs="Arial"/>
          <w:b/>
        </w:rPr>
      </w:pPr>
      <w:r>
        <w:rPr>
          <w:rFonts w:ascii="Arial" w:hAnsi="Arial" w:cs="Arial"/>
          <w:b/>
        </w:rPr>
        <w:t xml:space="preserve">Training Tasks </w:t>
      </w:r>
    </w:p>
    <w:p w14:paraId="6572826B" w14:textId="77777777" w:rsidR="00E867B7" w:rsidRDefault="00E867B7" w:rsidP="00E867B7">
      <w:pPr>
        <w:pStyle w:val="Heading1"/>
        <w:numPr>
          <w:ilvl w:val="0"/>
          <w:numId w:val="0"/>
        </w:numPr>
        <w:ind w:left="432" w:hanging="432"/>
        <w:contextualSpacing/>
        <w:rPr>
          <w:b w:val="0"/>
          <w:bCs w:val="0"/>
        </w:rPr>
      </w:pPr>
    </w:p>
    <w:p w14:paraId="67F7BB26" w14:textId="188F2187" w:rsidR="00B94453" w:rsidRPr="00CB7DFB" w:rsidRDefault="00B94453" w:rsidP="00D70294">
      <w:pPr>
        <w:pStyle w:val="Heading1"/>
        <w:numPr>
          <w:ilvl w:val="0"/>
          <w:numId w:val="0"/>
        </w:numPr>
        <w:contextualSpacing/>
        <w:mirrorIndents/>
        <w:rPr>
          <w:b w:val="0"/>
          <w:bCs w:val="0"/>
          <w:u w:val="none"/>
        </w:rPr>
      </w:pPr>
      <w:r w:rsidRPr="00CB7DFB">
        <w:rPr>
          <w:b w:val="0"/>
          <w:bCs w:val="0"/>
          <w:u w:val="none"/>
        </w:rPr>
        <w:t>To ensure that Provider’s staff are train</w:t>
      </w:r>
      <w:r w:rsidR="00E345E4" w:rsidRPr="00CB7DFB">
        <w:rPr>
          <w:b w:val="0"/>
          <w:bCs w:val="0"/>
          <w:u w:val="none"/>
        </w:rPr>
        <w:t>ed</w:t>
      </w:r>
      <w:r w:rsidRPr="00CB7DFB">
        <w:rPr>
          <w:b w:val="0"/>
          <w:bCs w:val="0"/>
          <w:u w:val="none"/>
        </w:rPr>
        <w:t xml:space="preserve"> to participate in the program, Provider must select a minimum of </w:t>
      </w:r>
      <w:r w:rsidR="00E345E4" w:rsidRPr="00CB7DFB">
        <w:rPr>
          <w:b w:val="0"/>
          <w:bCs w:val="0"/>
          <w:u w:val="none"/>
        </w:rPr>
        <w:t>three (</w:t>
      </w:r>
      <w:r w:rsidRPr="00CB7DFB">
        <w:rPr>
          <w:b w:val="0"/>
          <w:bCs w:val="0"/>
          <w:u w:val="none"/>
        </w:rPr>
        <w:t>3</w:t>
      </w:r>
      <w:r w:rsidR="00E345E4" w:rsidRPr="00CB7DFB">
        <w:rPr>
          <w:b w:val="0"/>
          <w:bCs w:val="0"/>
          <w:u w:val="none"/>
        </w:rPr>
        <w:t>)</w:t>
      </w:r>
      <w:r w:rsidRPr="00CB7DFB">
        <w:rPr>
          <w:b w:val="0"/>
          <w:bCs w:val="0"/>
          <w:u w:val="none"/>
        </w:rPr>
        <w:t xml:space="preserve"> sales persons to </w:t>
      </w:r>
      <w:r w:rsidR="00DC6A23" w:rsidRPr="00CB7DFB">
        <w:rPr>
          <w:b w:val="0"/>
          <w:bCs w:val="0"/>
          <w:u w:val="none"/>
        </w:rPr>
        <w:t>attend</w:t>
      </w:r>
      <w:r w:rsidR="002249E4" w:rsidRPr="00CB7DFB">
        <w:rPr>
          <w:b w:val="0"/>
          <w:bCs w:val="0"/>
          <w:u w:val="none"/>
        </w:rPr>
        <w:t xml:space="preserve"> a live webinar training</w:t>
      </w:r>
      <w:r w:rsidR="00DC6A23" w:rsidRPr="00CB7DFB">
        <w:rPr>
          <w:b w:val="0"/>
          <w:bCs w:val="0"/>
          <w:u w:val="none"/>
        </w:rPr>
        <w:t>. Two (2) live webinars will be offered during the three weeks prior to th</w:t>
      </w:r>
      <w:r w:rsidR="00E345E4" w:rsidRPr="00CB7DFB">
        <w:rPr>
          <w:b w:val="0"/>
          <w:bCs w:val="0"/>
          <w:u w:val="none"/>
        </w:rPr>
        <w:t xml:space="preserve">e Program Period. </w:t>
      </w:r>
      <w:r w:rsidR="00DC6A23" w:rsidRPr="00CB7DFB">
        <w:rPr>
          <w:b w:val="0"/>
          <w:bCs w:val="0"/>
          <w:u w:val="none"/>
        </w:rPr>
        <w:t xml:space="preserve">Exact dates and times are to be determined. The webinars are anticipated to take between thirty minutes to an hour. </w:t>
      </w:r>
      <w:r w:rsidR="002249E4" w:rsidRPr="00CB7DFB">
        <w:rPr>
          <w:b w:val="0"/>
          <w:bCs w:val="0"/>
          <w:u w:val="none"/>
        </w:rPr>
        <w:t xml:space="preserve">One </w:t>
      </w:r>
      <w:r w:rsidR="00DC6A23" w:rsidRPr="00CB7DFB">
        <w:rPr>
          <w:b w:val="0"/>
          <w:bCs w:val="0"/>
          <w:u w:val="none"/>
        </w:rPr>
        <w:t xml:space="preserve">(1) </w:t>
      </w:r>
      <w:r w:rsidR="002249E4" w:rsidRPr="00CB7DFB">
        <w:rPr>
          <w:b w:val="0"/>
          <w:bCs w:val="0"/>
          <w:u w:val="none"/>
        </w:rPr>
        <w:t xml:space="preserve">webinar will be recorded for staff to reference. </w:t>
      </w:r>
    </w:p>
    <w:p w14:paraId="7685EAB3" w14:textId="77777777" w:rsidR="00E867B7" w:rsidRPr="00D70294" w:rsidRDefault="00E867B7" w:rsidP="00D70294">
      <w:pPr>
        <w:pStyle w:val="Heading1"/>
        <w:numPr>
          <w:ilvl w:val="0"/>
          <w:numId w:val="0"/>
        </w:numPr>
        <w:ind w:left="432" w:hanging="432"/>
        <w:rPr>
          <w:b w:val="0"/>
          <w:bCs w:val="0"/>
        </w:rPr>
      </w:pPr>
    </w:p>
    <w:p w14:paraId="24867B2D" w14:textId="2A181B59" w:rsidR="007638C9" w:rsidRPr="004F744D" w:rsidRDefault="007638C9" w:rsidP="00B91C6B">
      <w:pPr>
        <w:pStyle w:val="ListParagraph"/>
        <w:numPr>
          <w:ilvl w:val="1"/>
          <w:numId w:val="10"/>
        </w:numPr>
        <w:rPr>
          <w:rFonts w:ascii="Arial" w:hAnsi="Arial" w:cs="Arial"/>
          <w:b/>
        </w:rPr>
      </w:pPr>
      <w:r w:rsidRPr="00551A03">
        <w:rPr>
          <w:rFonts w:ascii="Arial" w:hAnsi="Arial" w:cs="Arial"/>
          <w:b/>
        </w:rPr>
        <w:t xml:space="preserve">Administrative Tasks </w:t>
      </w:r>
    </w:p>
    <w:p w14:paraId="56302CA9" w14:textId="2BF9DA8A" w:rsidR="007638C9" w:rsidRPr="00551A03" w:rsidRDefault="007638C9" w:rsidP="00B91C6B">
      <w:pPr>
        <w:contextualSpacing/>
        <w:rPr>
          <w:rFonts w:ascii="Arial" w:hAnsi="Arial" w:cs="Arial"/>
        </w:rPr>
      </w:pPr>
    </w:p>
    <w:p w14:paraId="2B41AA04" w14:textId="5F35F8E5" w:rsidR="00560C19" w:rsidRDefault="004F744D" w:rsidP="00E867B7">
      <w:pPr>
        <w:contextualSpacing/>
        <w:rPr>
          <w:rFonts w:ascii="Arial" w:hAnsi="Arial" w:cs="Arial"/>
        </w:rPr>
      </w:pPr>
      <w:r w:rsidRPr="00551A03">
        <w:rPr>
          <w:rFonts w:ascii="Arial" w:hAnsi="Arial" w:cs="Arial"/>
        </w:rPr>
        <w:t xml:space="preserve">Provider must select a designated point of contact through the Program Period. </w:t>
      </w:r>
      <w:r w:rsidR="00560C19" w:rsidRPr="00551A03">
        <w:rPr>
          <w:rFonts w:ascii="Arial" w:hAnsi="Arial" w:cs="Arial"/>
        </w:rPr>
        <w:t xml:space="preserve">Designated point of contact will: </w:t>
      </w:r>
    </w:p>
    <w:p w14:paraId="124D5458" w14:textId="77777777" w:rsidR="00E867B7" w:rsidRPr="00551A03" w:rsidRDefault="00E867B7" w:rsidP="00E867B7">
      <w:pPr>
        <w:contextualSpacing/>
        <w:rPr>
          <w:rFonts w:ascii="Arial" w:hAnsi="Arial" w:cs="Arial"/>
        </w:rPr>
      </w:pPr>
    </w:p>
    <w:p w14:paraId="112E3BE5" w14:textId="77777777" w:rsidR="007638C9" w:rsidRPr="00551A03" w:rsidRDefault="007638C9" w:rsidP="00B91C6B">
      <w:pPr>
        <w:pStyle w:val="ListParagraph"/>
        <w:numPr>
          <w:ilvl w:val="0"/>
          <w:numId w:val="21"/>
        </w:numPr>
        <w:spacing w:after="156"/>
        <w:rPr>
          <w:rFonts w:ascii="Arial" w:hAnsi="Arial" w:cs="Arial"/>
        </w:rPr>
      </w:pPr>
      <w:r w:rsidRPr="00551A03">
        <w:rPr>
          <w:rFonts w:ascii="Arial" w:hAnsi="Arial" w:cs="Arial"/>
        </w:rPr>
        <w:lastRenderedPageBreak/>
        <w:t xml:space="preserve">Participate in weekly phone calls or email communications with PCE to provide status updates and pertinent information </w:t>
      </w:r>
    </w:p>
    <w:p w14:paraId="35BC7444" w14:textId="77777777" w:rsidR="007638C9" w:rsidRPr="00E867B7" w:rsidRDefault="007638C9" w:rsidP="00B91C6B">
      <w:pPr>
        <w:pStyle w:val="ListParagraph"/>
        <w:numPr>
          <w:ilvl w:val="0"/>
          <w:numId w:val="21"/>
        </w:numPr>
        <w:spacing w:after="156"/>
        <w:rPr>
          <w:rFonts w:ascii="Arial" w:hAnsi="Arial" w:cs="Arial"/>
        </w:rPr>
      </w:pPr>
      <w:r w:rsidRPr="00E867B7">
        <w:rPr>
          <w:rFonts w:ascii="Arial" w:hAnsi="Arial" w:cs="Arial"/>
        </w:rPr>
        <w:t xml:space="preserve">Communicate any inventory changes (e.g. if sold out of models and trims) and changes to the manufacturer discounts as soon as they occur </w:t>
      </w:r>
    </w:p>
    <w:p w14:paraId="19C537C3" w14:textId="0602E8CE" w:rsidR="00B91C6B" w:rsidRPr="00551A03" w:rsidRDefault="007638C9" w:rsidP="00B91C6B">
      <w:pPr>
        <w:pStyle w:val="ListParagraph"/>
        <w:numPr>
          <w:ilvl w:val="0"/>
          <w:numId w:val="21"/>
        </w:numPr>
        <w:spacing w:after="156"/>
        <w:rPr>
          <w:rFonts w:ascii="Arial" w:hAnsi="Arial" w:cs="Arial"/>
        </w:rPr>
      </w:pPr>
      <w:r w:rsidRPr="00E867B7">
        <w:rPr>
          <w:rFonts w:ascii="Arial" w:hAnsi="Arial" w:cs="Arial"/>
        </w:rPr>
        <w:t>Participate in an exit interview and provide feedback on the Program</w:t>
      </w:r>
      <w:r w:rsidR="004F744D" w:rsidRPr="004F744D">
        <w:rPr>
          <w:rFonts w:ascii="Arial" w:hAnsi="Arial" w:cs="Arial"/>
        </w:rPr>
        <w:t xml:space="preserve"> via an online survey</w:t>
      </w:r>
      <w:r w:rsidRPr="00551A03">
        <w:rPr>
          <w:rFonts w:ascii="Arial" w:hAnsi="Arial" w:cs="Arial"/>
        </w:rPr>
        <w:t>, as requested</w:t>
      </w:r>
    </w:p>
    <w:p w14:paraId="3DF8EC43" w14:textId="77777777" w:rsidR="00B91C6B" w:rsidRPr="00D70294" w:rsidRDefault="00B91C6B" w:rsidP="00B91C6B">
      <w:pPr>
        <w:rPr>
          <w:rFonts w:ascii="Arial" w:hAnsi="Arial" w:cs="Arial"/>
        </w:rPr>
      </w:pPr>
    </w:p>
    <w:p w14:paraId="118C9791" w14:textId="77777777" w:rsidR="00B01553" w:rsidRPr="00551A03" w:rsidRDefault="00B01553" w:rsidP="00B91C6B">
      <w:pPr>
        <w:pStyle w:val="ListParagraph"/>
        <w:numPr>
          <w:ilvl w:val="1"/>
          <w:numId w:val="10"/>
        </w:numPr>
        <w:spacing w:after="156"/>
        <w:rPr>
          <w:rFonts w:ascii="Arial" w:hAnsi="Arial" w:cs="Arial"/>
          <w:b/>
        </w:rPr>
      </w:pPr>
      <w:r w:rsidRPr="004F744D">
        <w:rPr>
          <w:rFonts w:ascii="Arial" w:hAnsi="Arial" w:cs="Arial"/>
          <w:b/>
        </w:rPr>
        <w:t xml:space="preserve">Marketing </w:t>
      </w:r>
      <w:r w:rsidR="00B91C6B" w:rsidRPr="004F744D">
        <w:rPr>
          <w:rFonts w:ascii="Arial" w:hAnsi="Arial" w:cs="Arial"/>
          <w:b/>
        </w:rPr>
        <w:t>&amp; Communication</w:t>
      </w:r>
      <w:r w:rsidRPr="00551A03">
        <w:rPr>
          <w:rFonts w:ascii="Arial" w:hAnsi="Arial" w:cs="Arial"/>
          <w:b/>
        </w:rPr>
        <w:t xml:space="preserve"> Tasks </w:t>
      </w:r>
    </w:p>
    <w:p w14:paraId="599F4541" w14:textId="77777777" w:rsidR="00B01553" w:rsidRPr="00551A03" w:rsidRDefault="00B01553" w:rsidP="00B91C6B">
      <w:pPr>
        <w:pStyle w:val="ListParagraph"/>
        <w:spacing w:after="156"/>
        <w:ind w:left="576"/>
        <w:rPr>
          <w:rFonts w:ascii="Arial" w:hAnsi="Arial" w:cs="Arial"/>
        </w:rPr>
      </w:pPr>
    </w:p>
    <w:p w14:paraId="4E30B590" w14:textId="60593178" w:rsidR="00B91C6B" w:rsidRPr="00E867B7" w:rsidRDefault="00B91C6B" w:rsidP="00B91C6B">
      <w:pPr>
        <w:pStyle w:val="ListParagraph"/>
        <w:numPr>
          <w:ilvl w:val="0"/>
          <w:numId w:val="21"/>
        </w:numPr>
        <w:rPr>
          <w:rFonts w:ascii="Arial" w:hAnsi="Arial" w:cs="Arial"/>
        </w:rPr>
      </w:pPr>
      <w:r w:rsidRPr="00E867B7">
        <w:rPr>
          <w:rFonts w:ascii="Arial" w:hAnsi="Arial" w:cs="Arial"/>
        </w:rPr>
        <w:t xml:space="preserve">Provide accurate information about the program and the associated discounts and incentives </w:t>
      </w:r>
    </w:p>
    <w:p w14:paraId="3DB2452E" w14:textId="2A0AA62E" w:rsidR="00B01553" w:rsidRPr="004F744D" w:rsidRDefault="00B01553" w:rsidP="00B91C6B">
      <w:pPr>
        <w:pStyle w:val="ListParagraph"/>
        <w:numPr>
          <w:ilvl w:val="0"/>
          <w:numId w:val="21"/>
        </w:numPr>
        <w:spacing w:after="156"/>
        <w:rPr>
          <w:rFonts w:ascii="Arial" w:hAnsi="Arial" w:cs="Arial"/>
        </w:rPr>
      </w:pPr>
      <w:r w:rsidRPr="00E867B7">
        <w:rPr>
          <w:rFonts w:ascii="Arial" w:hAnsi="Arial" w:cs="Arial"/>
        </w:rPr>
        <w:t xml:space="preserve">Attend up to 2 PCE-sponsored </w:t>
      </w:r>
      <w:r w:rsidR="00B91C6B" w:rsidRPr="00E867B7">
        <w:rPr>
          <w:rFonts w:ascii="Arial" w:hAnsi="Arial" w:cs="Arial"/>
        </w:rPr>
        <w:t>EV Test Drive Events</w:t>
      </w:r>
      <w:r w:rsidRPr="00E867B7">
        <w:rPr>
          <w:rFonts w:ascii="Arial" w:hAnsi="Arial" w:cs="Arial"/>
        </w:rPr>
        <w:t xml:space="preserve"> </w:t>
      </w:r>
      <w:r w:rsidR="004F744D" w:rsidRPr="004F744D">
        <w:rPr>
          <w:rFonts w:ascii="Arial" w:hAnsi="Arial" w:cs="Arial"/>
        </w:rPr>
        <w:t xml:space="preserve">(no more than 5 hours each) </w:t>
      </w:r>
      <w:r w:rsidR="00560C19" w:rsidRPr="004F744D">
        <w:rPr>
          <w:rFonts w:ascii="Arial" w:hAnsi="Arial" w:cs="Arial"/>
        </w:rPr>
        <w:t>with dealership</w:t>
      </w:r>
      <w:r w:rsidR="004F744D" w:rsidRPr="004F744D">
        <w:rPr>
          <w:rFonts w:ascii="Arial" w:hAnsi="Arial" w:cs="Arial"/>
        </w:rPr>
        <w:t>-</w:t>
      </w:r>
      <w:r w:rsidR="00560C19" w:rsidRPr="004F744D">
        <w:rPr>
          <w:rFonts w:ascii="Arial" w:hAnsi="Arial" w:cs="Arial"/>
        </w:rPr>
        <w:t xml:space="preserve">provided vehicles </w:t>
      </w:r>
      <w:r w:rsidR="003A5E1A" w:rsidRPr="004F744D">
        <w:rPr>
          <w:rFonts w:ascii="Arial" w:hAnsi="Arial" w:cs="Arial"/>
        </w:rPr>
        <w:t xml:space="preserve">for </w:t>
      </w:r>
      <w:r w:rsidR="00560C19" w:rsidRPr="004F744D">
        <w:rPr>
          <w:rFonts w:ascii="Arial" w:hAnsi="Arial" w:cs="Arial"/>
        </w:rPr>
        <w:t>participant test drives</w:t>
      </w:r>
      <w:r w:rsidRPr="004F744D">
        <w:rPr>
          <w:rFonts w:ascii="Arial" w:hAnsi="Arial" w:cs="Arial"/>
        </w:rPr>
        <w:t xml:space="preserve"> as requested </w:t>
      </w:r>
    </w:p>
    <w:p w14:paraId="7B14D6D1" w14:textId="77777777" w:rsidR="00B01553" w:rsidRPr="00551A03" w:rsidRDefault="00B01553" w:rsidP="00B91C6B">
      <w:pPr>
        <w:pStyle w:val="ListParagraph"/>
        <w:numPr>
          <w:ilvl w:val="0"/>
          <w:numId w:val="21"/>
        </w:numPr>
        <w:spacing w:after="156"/>
        <w:rPr>
          <w:rFonts w:ascii="Arial" w:hAnsi="Arial" w:cs="Arial"/>
        </w:rPr>
      </w:pPr>
      <w:r w:rsidRPr="00551A03">
        <w:rPr>
          <w:rFonts w:ascii="Arial" w:hAnsi="Arial" w:cs="Arial"/>
        </w:rPr>
        <w:t xml:space="preserve">Participate in media events and interviews as requested </w:t>
      </w:r>
    </w:p>
    <w:p w14:paraId="6981F959" w14:textId="77777777" w:rsidR="00B01553" w:rsidRPr="00B94453" w:rsidRDefault="00B01553" w:rsidP="00B91C6B">
      <w:pPr>
        <w:pStyle w:val="ListParagraph"/>
        <w:numPr>
          <w:ilvl w:val="0"/>
          <w:numId w:val="21"/>
        </w:numPr>
        <w:spacing w:after="156"/>
        <w:rPr>
          <w:rFonts w:ascii="Arial" w:hAnsi="Arial" w:cs="Arial"/>
        </w:rPr>
      </w:pPr>
      <w:r w:rsidRPr="00E867B7">
        <w:rPr>
          <w:rFonts w:ascii="Arial" w:hAnsi="Arial" w:cs="Arial"/>
        </w:rPr>
        <w:t xml:space="preserve">Coordinate co-marketing activities for the PCE </w:t>
      </w:r>
      <w:r w:rsidR="003557F3" w:rsidRPr="00E867B7">
        <w:rPr>
          <w:rFonts w:ascii="Arial" w:hAnsi="Arial" w:cs="Arial"/>
        </w:rPr>
        <w:t>New EV Dealer Incentive Program</w:t>
      </w:r>
      <w:r w:rsidRPr="00B94453">
        <w:rPr>
          <w:rFonts w:ascii="Arial" w:hAnsi="Arial" w:cs="Arial"/>
        </w:rPr>
        <w:t xml:space="preserve"> with PCE, including obtaining prior PCE approval for all advertising that references the PCE </w:t>
      </w:r>
      <w:r w:rsidR="003557F3" w:rsidRPr="00B94453">
        <w:rPr>
          <w:rFonts w:ascii="Arial" w:hAnsi="Arial" w:cs="Arial"/>
        </w:rPr>
        <w:t xml:space="preserve">New EV Dealer Incentive Program </w:t>
      </w:r>
    </w:p>
    <w:p w14:paraId="3A47BB0D" w14:textId="77777777" w:rsidR="00B01553" w:rsidRPr="00D70294" w:rsidRDefault="00B01553" w:rsidP="00B91C6B">
      <w:pPr>
        <w:pStyle w:val="Heading1"/>
        <w:numPr>
          <w:ilvl w:val="0"/>
          <w:numId w:val="0"/>
        </w:numPr>
        <w:contextualSpacing/>
      </w:pPr>
    </w:p>
    <w:p w14:paraId="6CDFB4E4" w14:textId="77777777" w:rsidR="00B01553" w:rsidRPr="00D70294" w:rsidRDefault="00B01553" w:rsidP="00B91C6B">
      <w:pPr>
        <w:pStyle w:val="Heading1"/>
        <w:numPr>
          <w:ilvl w:val="1"/>
          <w:numId w:val="10"/>
        </w:numPr>
        <w:contextualSpacing/>
        <w:rPr>
          <w:u w:val="none"/>
        </w:rPr>
      </w:pPr>
      <w:r w:rsidRPr="00D70294">
        <w:rPr>
          <w:u w:val="none"/>
        </w:rPr>
        <w:t xml:space="preserve">Incentive Management Tasks </w:t>
      </w:r>
    </w:p>
    <w:p w14:paraId="5D2B807E" w14:textId="77777777" w:rsidR="00B91C6B" w:rsidRPr="00D70294" w:rsidRDefault="00B91C6B" w:rsidP="00B91C6B">
      <w:pPr>
        <w:contextualSpacing/>
        <w:rPr>
          <w:rFonts w:ascii="Arial" w:hAnsi="Arial" w:cs="Arial"/>
        </w:rPr>
      </w:pPr>
    </w:p>
    <w:p w14:paraId="68ED50BD" w14:textId="67BB2EC1" w:rsidR="00D51D1F" w:rsidRPr="00D70294" w:rsidRDefault="00D51D1F" w:rsidP="00D51D1F">
      <w:pPr>
        <w:pStyle w:val="ListParagraph"/>
        <w:numPr>
          <w:ilvl w:val="0"/>
          <w:numId w:val="38"/>
        </w:numPr>
        <w:rPr>
          <w:rFonts w:ascii="Arial" w:hAnsi="Arial" w:cs="Arial"/>
        </w:rPr>
      </w:pPr>
      <w:r w:rsidRPr="00D70294">
        <w:rPr>
          <w:rFonts w:ascii="Arial" w:hAnsi="Arial" w:cs="Arial"/>
        </w:rPr>
        <w:t xml:space="preserve">In addition to the dealer and manufacturer discounts, PCE will provide </w:t>
      </w:r>
      <w:r w:rsidR="000A69E1" w:rsidRPr="00D70294">
        <w:rPr>
          <w:rFonts w:ascii="Arial" w:hAnsi="Arial" w:cs="Arial"/>
        </w:rPr>
        <w:t>an incentive of $700 for PHEVs and $1,200 for BEVs</w:t>
      </w:r>
      <w:r w:rsidRPr="00D70294">
        <w:rPr>
          <w:rFonts w:ascii="Arial" w:hAnsi="Arial" w:cs="Arial"/>
        </w:rPr>
        <w:t xml:space="preserve"> to Participants through the Provider. PCE will reimburse Providers for the Participant incentive </w:t>
      </w:r>
      <w:r w:rsidR="00D63FD1">
        <w:rPr>
          <w:rFonts w:ascii="Arial" w:hAnsi="Arial" w:cs="Arial"/>
        </w:rPr>
        <w:t>and provide</w:t>
      </w:r>
      <w:r w:rsidRPr="00D70294">
        <w:rPr>
          <w:rFonts w:ascii="Arial" w:hAnsi="Arial" w:cs="Arial"/>
        </w:rPr>
        <w:t xml:space="preserve"> the</w:t>
      </w:r>
      <w:r w:rsidR="00D63FD1">
        <w:rPr>
          <w:rFonts w:ascii="Arial" w:hAnsi="Arial" w:cs="Arial"/>
        </w:rPr>
        <w:t xml:space="preserve"> additional</w:t>
      </w:r>
      <w:r w:rsidRPr="00D70294">
        <w:rPr>
          <w:rFonts w:ascii="Arial" w:hAnsi="Arial" w:cs="Arial"/>
        </w:rPr>
        <w:t xml:space="preserve"> $250/vehicle dealer incentive payments. </w:t>
      </w:r>
    </w:p>
    <w:p w14:paraId="733F633C" w14:textId="77777777" w:rsidR="00583FD9" w:rsidRPr="00D70294" w:rsidRDefault="00D51D1F" w:rsidP="00D51D1F">
      <w:pPr>
        <w:pStyle w:val="ListParagraph"/>
        <w:numPr>
          <w:ilvl w:val="0"/>
          <w:numId w:val="38"/>
        </w:numPr>
        <w:rPr>
          <w:rFonts w:ascii="Arial" w:hAnsi="Arial" w:cs="Arial"/>
        </w:rPr>
      </w:pPr>
      <w:r w:rsidRPr="00D70294">
        <w:rPr>
          <w:rFonts w:ascii="Arial" w:hAnsi="Arial" w:cs="Arial"/>
        </w:rPr>
        <w:t xml:space="preserve">Provider must prepare </w:t>
      </w:r>
      <w:r w:rsidRPr="004F744D">
        <w:rPr>
          <w:rFonts w:ascii="Arial" w:hAnsi="Arial" w:cs="Arial"/>
        </w:rPr>
        <w:t xml:space="preserve">an individual quote for each Participant that reflects the promised discounts and incentives and takes into </w:t>
      </w:r>
      <w:r w:rsidRPr="00E867B7">
        <w:rPr>
          <w:rFonts w:ascii="Arial" w:hAnsi="Arial" w:cs="Arial"/>
        </w:rPr>
        <w:t xml:space="preserve">consideration individual </w:t>
      </w:r>
      <w:r w:rsidRPr="00B94453">
        <w:rPr>
          <w:rFonts w:ascii="Arial" w:hAnsi="Arial" w:cs="Arial"/>
        </w:rPr>
        <w:t>Participant preferences. The discounts and incentive</w:t>
      </w:r>
      <w:r w:rsidR="00583FD9" w:rsidRPr="00B94453">
        <w:rPr>
          <w:rFonts w:ascii="Arial" w:hAnsi="Arial" w:cs="Arial"/>
        </w:rPr>
        <w:t xml:space="preserve"> should be taken off the MSRP </w:t>
      </w:r>
      <w:r w:rsidR="00583FD9" w:rsidRPr="00D70294">
        <w:rPr>
          <w:rFonts w:ascii="Arial" w:hAnsi="Arial" w:cs="Arial"/>
          <w:i/>
        </w:rPr>
        <w:t xml:space="preserve">before </w:t>
      </w:r>
      <w:r w:rsidR="00583FD9" w:rsidRPr="00D70294">
        <w:rPr>
          <w:rFonts w:ascii="Arial" w:hAnsi="Arial" w:cs="Arial"/>
        </w:rPr>
        <w:t>sales tax.</w:t>
      </w:r>
    </w:p>
    <w:p w14:paraId="61CEE94F" w14:textId="3A073C9A" w:rsidR="00791BBF" w:rsidRPr="004F744D" w:rsidRDefault="00791BBF" w:rsidP="00D51D1F">
      <w:pPr>
        <w:pStyle w:val="ListParagraph"/>
        <w:numPr>
          <w:ilvl w:val="0"/>
          <w:numId w:val="38"/>
        </w:numPr>
        <w:rPr>
          <w:rFonts w:ascii="Arial" w:hAnsi="Arial" w:cs="Arial"/>
        </w:rPr>
      </w:pPr>
      <w:r w:rsidRPr="00D70294">
        <w:rPr>
          <w:rFonts w:ascii="Arial" w:hAnsi="Arial" w:cs="Arial"/>
        </w:rPr>
        <w:t xml:space="preserve">Providers must fill out an Incentive Breakdown Sheet </w:t>
      </w:r>
      <w:r w:rsidR="004F744D">
        <w:rPr>
          <w:rFonts w:ascii="Arial" w:hAnsi="Arial" w:cs="Arial"/>
        </w:rPr>
        <w:t xml:space="preserve">(to be provided) </w:t>
      </w:r>
      <w:r w:rsidRPr="004F744D">
        <w:rPr>
          <w:rFonts w:ascii="Arial" w:hAnsi="Arial" w:cs="Arial"/>
        </w:rPr>
        <w:t>showing that all promised discounts/incentives from dealer, manufacturer, and PCE were applied to the purchase or lease price.</w:t>
      </w:r>
    </w:p>
    <w:p w14:paraId="59D966EC" w14:textId="77777777" w:rsidR="00707F9C" w:rsidRPr="00E867B7" w:rsidRDefault="00707F9C" w:rsidP="00B91C6B">
      <w:pPr>
        <w:pStyle w:val="ListParagraph"/>
        <w:rPr>
          <w:rFonts w:ascii="Arial" w:hAnsi="Arial" w:cs="Arial"/>
        </w:rPr>
      </w:pPr>
    </w:p>
    <w:p w14:paraId="044E42CE" w14:textId="77777777" w:rsidR="00B01553" w:rsidRPr="00B94453" w:rsidRDefault="00B01553" w:rsidP="00B91C6B">
      <w:pPr>
        <w:pStyle w:val="Heading1"/>
        <w:numPr>
          <w:ilvl w:val="1"/>
          <w:numId w:val="10"/>
        </w:numPr>
        <w:contextualSpacing/>
        <w:rPr>
          <w:u w:val="none"/>
        </w:rPr>
      </w:pPr>
      <w:r w:rsidRPr="00B94453">
        <w:rPr>
          <w:u w:val="none"/>
        </w:rPr>
        <w:t xml:space="preserve">Documentation &amp; Reporting Tasks </w:t>
      </w:r>
    </w:p>
    <w:p w14:paraId="49658EDC" w14:textId="77777777" w:rsidR="0091622E" w:rsidRPr="00D70294" w:rsidRDefault="0091622E" w:rsidP="00B91C6B">
      <w:pPr>
        <w:contextualSpacing/>
        <w:rPr>
          <w:rFonts w:ascii="Arial" w:hAnsi="Arial" w:cs="Arial"/>
        </w:rPr>
      </w:pPr>
      <w:bookmarkStart w:id="2" w:name="_Toc530429886"/>
      <w:bookmarkStart w:id="3" w:name="_Toc5700933"/>
    </w:p>
    <w:p w14:paraId="317E7927" w14:textId="12FDA1CB" w:rsidR="00030481" w:rsidRPr="00D70294" w:rsidRDefault="00395830" w:rsidP="00030481">
      <w:pPr>
        <w:contextualSpacing/>
        <w:rPr>
          <w:rFonts w:ascii="Arial" w:hAnsi="Arial" w:cs="Arial"/>
        </w:rPr>
      </w:pPr>
      <w:r w:rsidRPr="00D70294">
        <w:rPr>
          <w:rFonts w:ascii="Arial" w:hAnsi="Arial" w:cs="Arial"/>
        </w:rPr>
        <w:t>To receive the dealer incentive,</w:t>
      </w:r>
      <w:r w:rsidR="00030481" w:rsidRPr="00D70294">
        <w:rPr>
          <w:rFonts w:ascii="Arial" w:hAnsi="Arial" w:cs="Arial"/>
        </w:rPr>
        <w:t xml:space="preserve"> Provider must verify Participants are San Mateo</w:t>
      </w:r>
    </w:p>
    <w:p w14:paraId="5BFA8B5B" w14:textId="77777777" w:rsidR="00030481" w:rsidRPr="00D70294" w:rsidRDefault="00030481" w:rsidP="00030481">
      <w:pPr>
        <w:contextualSpacing/>
        <w:rPr>
          <w:rFonts w:ascii="Arial" w:hAnsi="Arial" w:cs="Arial"/>
        </w:rPr>
      </w:pPr>
      <w:r w:rsidRPr="00D70294">
        <w:rPr>
          <w:rFonts w:ascii="Arial" w:hAnsi="Arial" w:cs="Arial"/>
        </w:rPr>
        <w:t xml:space="preserve">County residents, place PCE provided license plate frames in the </w:t>
      </w:r>
      <w:r w:rsidRPr="00D63FD1">
        <w:rPr>
          <w:rFonts w:ascii="Arial" w:hAnsi="Arial" w:cs="Arial"/>
          <w:u w:val="single"/>
        </w:rPr>
        <w:t>front and rear</w:t>
      </w:r>
      <w:r w:rsidRPr="00D70294">
        <w:rPr>
          <w:rFonts w:ascii="Arial" w:hAnsi="Arial" w:cs="Arial"/>
        </w:rPr>
        <w:t xml:space="preserve"> of the</w:t>
      </w:r>
    </w:p>
    <w:p w14:paraId="35C1191F" w14:textId="77777777" w:rsidR="00030481" w:rsidRPr="00D70294" w:rsidRDefault="00030481" w:rsidP="00030481">
      <w:pPr>
        <w:contextualSpacing/>
        <w:rPr>
          <w:rFonts w:ascii="Arial" w:hAnsi="Arial" w:cs="Arial"/>
        </w:rPr>
      </w:pPr>
      <w:r w:rsidRPr="00D70294">
        <w:rPr>
          <w:rFonts w:ascii="Arial" w:hAnsi="Arial" w:cs="Arial"/>
        </w:rPr>
        <w:t>vehicle and must submit via email the following documentation to PCE or its third-party</w:t>
      </w:r>
    </w:p>
    <w:p w14:paraId="71497924" w14:textId="7C09ADE2" w:rsidR="00725AAB" w:rsidRPr="004F744D" w:rsidRDefault="00030481" w:rsidP="00030481">
      <w:pPr>
        <w:contextualSpacing/>
        <w:rPr>
          <w:rFonts w:ascii="Arial" w:hAnsi="Arial" w:cs="Arial"/>
        </w:rPr>
      </w:pPr>
      <w:r w:rsidRPr="00D70294">
        <w:rPr>
          <w:rFonts w:ascii="Arial" w:hAnsi="Arial" w:cs="Arial"/>
        </w:rPr>
        <w:t>contractor for approval</w:t>
      </w:r>
      <w:r w:rsidR="00573F4F" w:rsidRPr="00D70294">
        <w:rPr>
          <w:rFonts w:ascii="Arial" w:hAnsi="Arial" w:cs="Arial"/>
        </w:rPr>
        <w:t xml:space="preserve"> within 45 days from date of vehicle purchase</w:t>
      </w:r>
      <w:r w:rsidRPr="00D70294">
        <w:rPr>
          <w:rFonts w:ascii="Arial" w:hAnsi="Arial" w:cs="Arial"/>
        </w:rPr>
        <w:t>. Failure to provide the following documents</w:t>
      </w:r>
      <w:r w:rsidR="006D1157" w:rsidRPr="00D70294">
        <w:rPr>
          <w:rFonts w:ascii="Arial" w:hAnsi="Arial" w:cs="Arial"/>
        </w:rPr>
        <w:t xml:space="preserve"> </w:t>
      </w:r>
      <w:r w:rsidRPr="004F744D">
        <w:rPr>
          <w:rFonts w:ascii="Arial" w:hAnsi="Arial" w:cs="Arial"/>
        </w:rPr>
        <w:t>and incentives</w:t>
      </w:r>
      <w:r w:rsidR="006D1157" w:rsidRPr="004F744D">
        <w:rPr>
          <w:rFonts w:ascii="Arial" w:hAnsi="Arial" w:cs="Arial"/>
        </w:rPr>
        <w:t xml:space="preserve"> </w:t>
      </w:r>
      <w:r w:rsidRPr="004F744D">
        <w:rPr>
          <w:rFonts w:ascii="Arial" w:hAnsi="Arial" w:cs="Arial"/>
        </w:rPr>
        <w:t>as</w:t>
      </w:r>
      <w:r w:rsidR="006D1157" w:rsidRPr="004F744D">
        <w:rPr>
          <w:rFonts w:ascii="Arial" w:hAnsi="Arial" w:cs="Arial"/>
        </w:rPr>
        <w:t xml:space="preserve"> </w:t>
      </w:r>
      <w:r w:rsidRPr="004F744D">
        <w:rPr>
          <w:rFonts w:ascii="Arial" w:hAnsi="Arial" w:cs="Arial"/>
        </w:rPr>
        <w:t>stated outlined below may result in a decreased dealer incentive.</w:t>
      </w:r>
    </w:p>
    <w:p w14:paraId="7624BB63" w14:textId="77777777" w:rsidR="00030481" w:rsidRPr="00E867B7" w:rsidRDefault="00030481" w:rsidP="00030481">
      <w:pPr>
        <w:contextualSpacing/>
        <w:rPr>
          <w:rFonts w:ascii="Arial" w:hAnsi="Arial" w:cs="Arial"/>
        </w:rPr>
      </w:pPr>
    </w:p>
    <w:p w14:paraId="70DA200E" w14:textId="77777777" w:rsidR="00BF4C03" w:rsidRPr="00B94453" w:rsidRDefault="00BF4C03" w:rsidP="00B91C6B">
      <w:pPr>
        <w:numPr>
          <w:ilvl w:val="0"/>
          <w:numId w:val="23"/>
        </w:numPr>
        <w:spacing w:after="120"/>
        <w:contextualSpacing/>
        <w:rPr>
          <w:rFonts w:ascii="Arial" w:hAnsi="Arial" w:cs="Arial"/>
        </w:rPr>
      </w:pPr>
      <w:bookmarkStart w:id="4" w:name="_Hlk518908090"/>
      <w:r w:rsidRPr="00B94453">
        <w:rPr>
          <w:rFonts w:ascii="Arial" w:hAnsi="Arial" w:cs="Arial"/>
        </w:rPr>
        <w:t>Copy of sales/lease agreement</w:t>
      </w:r>
    </w:p>
    <w:p w14:paraId="7B0CA68E" w14:textId="77777777" w:rsidR="00BF4C03" w:rsidRPr="00E345E4" w:rsidRDefault="00BF4C03" w:rsidP="00B91C6B">
      <w:pPr>
        <w:numPr>
          <w:ilvl w:val="0"/>
          <w:numId w:val="23"/>
        </w:numPr>
        <w:spacing w:after="120"/>
        <w:contextualSpacing/>
        <w:rPr>
          <w:rFonts w:ascii="Arial" w:hAnsi="Arial" w:cs="Arial"/>
        </w:rPr>
      </w:pPr>
      <w:r w:rsidRPr="00B94453">
        <w:rPr>
          <w:rFonts w:ascii="Arial" w:hAnsi="Arial" w:cs="Arial"/>
        </w:rPr>
        <w:t>Copy of dealer vehicle invoice/due bill</w:t>
      </w:r>
    </w:p>
    <w:p w14:paraId="2F5E7DF6" w14:textId="77777777" w:rsidR="00BF4C03" w:rsidRPr="00D70294" w:rsidRDefault="00BF4C03" w:rsidP="00B91C6B">
      <w:pPr>
        <w:numPr>
          <w:ilvl w:val="0"/>
          <w:numId w:val="23"/>
        </w:numPr>
        <w:spacing w:after="120"/>
        <w:contextualSpacing/>
        <w:rPr>
          <w:rFonts w:ascii="Arial" w:hAnsi="Arial" w:cs="Arial"/>
        </w:rPr>
      </w:pPr>
      <w:bookmarkStart w:id="5" w:name="_Hlk518910791"/>
      <w:r w:rsidRPr="00D70294">
        <w:rPr>
          <w:rFonts w:ascii="Arial" w:hAnsi="Arial" w:cs="Arial"/>
        </w:rPr>
        <w:t xml:space="preserve">Incentive Breakdown Sheet (to be provided) </w:t>
      </w:r>
    </w:p>
    <w:bookmarkEnd w:id="5"/>
    <w:p w14:paraId="57132141" w14:textId="77777777" w:rsidR="00BF4C03" w:rsidRPr="004F744D" w:rsidRDefault="00BF4C03" w:rsidP="00B91C6B">
      <w:pPr>
        <w:numPr>
          <w:ilvl w:val="0"/>
          <w:numId w:val="23"/>
        </w:numPr>
        <w:spacing w:after="120"/>
        <w:contextualSpacing/>
        <w:rPr>
          <w:rFonts w:ascii="Arial" w:hAnsi="Arial" w:cs="Arial"/>
        </w:rPr>
      </w:pPr>
      <w:r w:rsidRPr="00D70294">
        <w:rPr>
          <w:rFonts w:ascii="Arial" w:hAnsi="Arial" w:cs="Arial"/>
        </w:rPr>
        <w:lastRenderedPageBreak/>
        <w:t>Copy of proof of participant residency in San Mateo County such as California Driver’s License or other proof of residency accepted for state IDs</w:t>
      </w:r>
      <w:r w:rsidRPr="004F744D">
        <w:rPr>
          <w:rFonts w:ascii="Arial" w:hAnsi="Arial" w:cs="Arial"/>
          <w:vertAlign w:val="superscript"/>
        </w:rPr>
        <w:footnoteReference w:id="1"/>
      </w:r>
    </w:p>
    <w:p w14:paraId="13EFA11E" w14:textId="77777777" w:rsidR="00BF4C03" w:rsidRPr="00E867B7" w:rsidRDefault="00BF4C03" w:rsidP="00B91C6B">
      <w:pPr>
        <w:numPr>
          <w:ilvl w:val="0"/>
          <w:numId w:val="23"/>
        </w:numPr>
        <w:spacing w:after="120"/>
        <w:contextualSpacing/>
        <w:rPr>
          <w:rFonts w:ascii="Arial" w:hAnsi="Arial" w:cs="Arial"/>
        </w:rPr>
      </w:pPr>
      <w:r w:rsidRPr="00551A03">
        <w:rPr>
          <w:rFonts w:ascii="Arial" w:hAnsi="Arial" w:cs="Arial"/>
        </w:rPr>
        <w:t>Copy of proof of vehicle registration in San Mateo County</w:t>
      </w:r>
    </w:p>
    <w:p w14:paraId="6B04C1F4" w14:textId="7C6E818B" w:rsidR="00BF4C03" w:rsidRPr="00B94453" w:rsidRDefault="00BF4C03" w:rsidP="00B91C6B">
      <w:pPr>
        <w:numPr>
          <w:ilvl w:val="0"/>
          <w:numId w:val="23"/>
        </w:numPr>
        <w:spacing w:after="120"/>
        <w:contextualSpacing/>
        <w:rPr>
          <w:rFonts w:ascii="Arial" w:hAnsi="Arial" w:cs="Arial"/>
        </w:rPr>
      </w:pPr>
      <w:bookmarkStart w:id="6" w:name="_Hlk518932858"/>
      <w:r w:rsidRPr="00B94453">
        <w:rPr>
          <w:rFonts w:ascii="Arial" w:hAnsi="Arial" w:cs="Arial"/>
        </w:rPr>
        <w:t>Participant signed PCE disclosure consent form (to be provided)</w:t>
      </w:r>
    </w:p>
    <w:p w14:paraId="366CA496" w14:textId="1F3B1AAE" w:rsidR="00030481" w:rsidRPr="00D70294" w:rsidRDefault="00030481" w:rsidP="00B91C6B">
      <w:pPr>
        <w:numPr>
          <w:ilvl w:val="0"/>
          <w:numId w:val="23"/>
        </w:numPr>
        <w:spacing w:after="120"/>
        <w:contextualSpacing/>
        <w:rPr>
          <w:rFonts w:ascii="Arial" w:hAnsi="Arial" w:cs="Arial"/>
        </w:rPr>
      </w:pPr>
      <w:r w:rsidRPr="00D70294">
        <w:rPr>
          <w:rFonts w:ascii="Arial" w:hAnsi="Arial" w:cs="Arial"/>
        </w:rPr>
        <w:t xml:space="preserve">Participant survey (to be provided) </w:t>
      </w:r>
    </w:p>
    <w:p w14:paraId="3091A77A" w14:textId="3C6C9A30" w:rsidR="00BF4C03" w:rsidRPr="00D70294" w:rsidRDefault="00BF4C03" w:rsidP="00B91C6B">
      <w:pPr>
        <w:numPr>
          <w:ilvl w:val="0"/>
          <w:numId w:val="23"/>
        </w:numPr>
        <w:spacing w:after="120"/>
        <w:contextualSpacing/>
        <w:rPr>
          <w:rFonts w:ascii="Arial" w:hAnsi="Arial" w:cs="Arial"/>
        </w:rPr>
      </w:pPr>
      <w:r w:rsidRPr="00D70294">
        <w:rPr>
          <w:rFonts w:ascii="Arial" w:hAnsi="Arial" w:cs="Arial"/>
        </w:rPr>
        <w:t>Photo of Participant</w:t>
      </w:r>
      <w:r w:rsidR="00D63FD1">
        <w:rPr>
          <w:rFonts w:ascii="Arial" w:hAnsi="Arial" w:cs="Arial"/>
        </w:rPr>
        <w:t>,</w:t>
      </w:r>
      <w:r w:rsidRPr="00D70294">
        <w:rPr>
          <w:rFonts w:ascii="Arial" w:hAnsi="Arial" w:cs="Arial"/>
        </w:rPr>
        <w:t xml:space="preserve"> </w:t>
      </w:r>
      <w:r w:rsidR="00D63FD1" w:rsidRPr="00D70294">
        <w:rPr>
          <w:rFonts w:ascii="Arial" w:hAnsi="Arial" w:cs="Arial"/>
        </w:rPr>
        <w:t>if photo disclosure is approved</w:t>
      </w:r>
      <w:r w:rsidR="00D63FD1">
        <w:rPr>
          <w:rFonts w:ascii="Arial" w:hAnsi="Arial" w:cs="Arial"/>
        </w:rPr>
        <w:t>,</w:t>
      </w:r>
      <w:r w:rsidR="00D63FD1" w:rsidRPr="00D70294">
        <w:rPr>
          <w:rFonts w:ascii="Arial" w:hAnsi="Arial" w:cs="Arial"/>
        </w:rPr>
        <w:t xml:space="preserve"> </w:t>
      </w:r>
      <w:r w:rsidRPr="00D70294">
        <w:rPr>
          <w:rFonts w:ascii="Arial" w:hAnsi="Arial" w:cs="Arial"/>
        </w:rPr>
        <w:t xml:space="preserve">with their vehicle and </w:t>
      </w:r>
      <w:r w:rsidR="00D63FD1" w:rsidRPr="00D63FD1">
        <w:rPr>
          <w:rFonts w:ascii="Arial" w:hAnsi="Arial" w:cs="Arial"/>
          <w:u w:val="single"/>
        </w:rPr>
        <w:t>back</w:t>
      </w:r>
      <w:r w:rsidR="00D63FD1">
        <w:rPr>
          <w:rFonts w:ascii="Arial" w:hAnsi="Arial" w:cs="Arial"/>
        </w:rPr>
        <w:t xml:space="preserve"> </w:t>
      </w:r>
      <w:r w:rsidRPr="00D70294">
        <w:rPr>
          <w:rFonts w:ascii="Arial" w:hAnsi="Arial" w:cs="Arial"/>
        </w:rPr>
        <w:t>license plate frame</w:t>
      </w:r>
      <w:r w:rsidR="00D63FD1">
        <w:rPr>
          <w:rFonts w:ascii="Arial" w:hAnsi="Arial" w:cs="Arial"/>
        </w:rPr>
        <w:t xml:space="preserve"> </w:t>
      </w:r>
      <w:r w:rsidRPr="00D70294">
        <w:rPr>
          <w:rFonts w:ascii="Arial" w:hAnsi="Arial" w:cs="Arial"/>
        </w:rPr>
        <w:t xml:space="preserve">in clear view. If photo disclosure is not provided by the participant, then the dealer must submit photos showing the vehicle and </w:t>
      </w:r>
      <w:r w:rsidR="00D63FD1" w:rsidRPr="00D70294">
        <w:rPr>
          <w:rFonts w:ascii="Arial" w:hAnsi="Arial" w:cs="Arial"/>
        </w:rPr>
        <w:t xml:space="preserve">back </w:t>
      </w:r>
      <w:r w:rsidRPr="00D70294">
        <w:rPr>
          <w:rFonts w:ascii="Arial" w:hAnsi="Arial" w:cs="Arial"/>
        </w:rPr>
        <w:t>license frame</w:t>
      </w:r>
      <w:r w:rsidR="00D63FD1">
        <w:rPr>
          <w:rFonts w:ascii="Arial" w:hAnsi="Arial" w:cs="Arial"/>
        </w:rPr>
        <w:t xml:space="preserve"> </w:t>
      </w:r>
      <w:r w:rsidRPr="00D70294">
        <w:rPr>
          <w:rFonts w:ascii="Arial" w:hAnsi="Arial" w:cs="Arial"/>
        </w:rPr>
        <w:t>without the participant.</w:t>
      </w:r>
    </w:p>
    <w:p w14:paraId="5ED2B448" w14:textId="77777777" w:rsidR="005F2351" w:rsidRPr="00D70294" w:rsidRDefault="005F2351" w:rsidP="005F2351">
      <w:pPr>
        <w:spacing w:after="120"/>
        <w:contextualSpacing/>
        <w:rPr>
          <w:rFonts w:ascii="Arial" w:hAnsi="Arial" w:cs="Arial"/>
        </w:rPr>
      </w:pPr>
    </w:p>
    <w:bookmarkEnd w:id="4"/>
    <w:bookmarkEnd w:id="6"/>
    <w:p w14:paraId="545B1A80" w14:textId="34AC978A" w:rsidR="00BF4C03" w:rsidRPr="00D70294" w:rsidRDefault="00395830" w:rsidP="00B91C6B">
      <w:pPr>
        <w:spacing w:after="120"/>
        <w:contextualSpacing/>
        <w:rPr>
          <w:rFonts w:ascii="Arial" w:hAnsi="Arial" w:cs="Arial"/>
        </w:rPr>
      </w:pPr>
      <w:r w:rsidRPr="00D70294">
        <w:rPr>
          <w:rFonts w:ascii="Arial" w:hAnsi="Arial" w:cs="Arial"/>
        </w:rPr>
        <w:t xml:space="preserve">Once documentation is approved, PCE or its third-party consultant will reimburse the PCE </w:t>
      </w:r>
      <w:r w:rsidR="005F2351" w:rsidRPr="00D70294">
        <w:rPr>
          <w:rFonts w:ascii="Arial" w:hAnsi="Arial" w:cs="Arial"/>
        </w:rPr>
        <w:t>dealer and Participant i</w:t>
      </w:r>
      <w:r w:rsidRPr="00D70294">
        <w:rPr>
          <w:rFonts w:ascii="Arial" w:hAnsi="Arial" w:cs="Arial"/>
        </w:rPr>
        <w:t>ncentive</w:t>
      </w:r>
      <w:r w:rsidR="005F2351" w:rsidRPr="00D70294">
        <w:rPr>
          <w:rFonts w:ascii="Arial" w:hAnsi="Arial" w:cs="Arial"/>
        </w:rPr>
        <w:t xml:space="preserve"> </w:t>
      </w:r>
      <w:r w:rsidRPr="00D70294">
        <w:rPr>
          <w:rFonts w:ascii="Arial" w:hAnsi="Arial" w:cs="Arial"/>
        </w:rPr>
        <w:t xml:space="preserve">to Providers via ACH transfer </w:t>
      </w:r>
      <w:r w:rsidR="00EF0B75">
        <w:rPr>
          <w:rFonts w:ascii="Arial" w:hAnsi="Arial" w:cs="Arial"/>
        </w:rPr>
        <w:t xml:space="preserve">approximately </w:t>
      </w:r>
      <w:r w:rsidR="00030481" w:rsidRPr="00D70294">
        <w:rPr>
          <w:rFonts w:ascii="Arial" w:hAnsi="Arial" w:cs="Arial"/>
        </w:rPr>
        <w:t>every two weeks.</w:t>
      </w:r>
      <w:bookmarkEnd w:id="2"/>
      <w:bookmarkEnd w:id="3"/>
      <w:r w:rsidR="00795B8F" w:rsidRPr="00D70294">
        <w:rPr>
          <w:rFonts w:ascii="Arial" w:hAnsi="Arial" w:cs="Arial"/>
        </w:rPr>
        <w:t xml:space="preserve"> </w:t>
      </w:r>
    </w:p>
    <w:p w14:paraId="4614935D" w14:textId="77777777" w:rsidR="00B01553" w:rsidRPr="00D70294" w:rsidRDefault="00B01553" w:rsidP="00B91C6B">
      <w:pPr>
        <w:spacing w:after="120"/>
        <w:contextualSpacing/>
        <w:rPr>
          <w:rFonts w:ascii="Arial" w:hAnsi="Arial" w:cs="Arial"/>
        </w:rPr>
      </w:pPr>
    </w:p>
    <w:p w14:paraId="1E664216" w14:textId="77777777" w:rsidR="00B01553" w:rsidRPr="00D70294" w:rsidRDefault="00B01553" w:rsidP="00B91C6B">
      <w:pPr>
        <w:pStyle w:val="Heading1"/>
        <w:contextualSpacing/>
      </w:pPr>
      <w:bookmarkStart w:id="7" w:name="_Toc5700926"/>
      <w:r w:rsidRPr="00D70294">
        <w:t>Contract Terms</w:t>
      </w:r>
      <w:bookmarkEnd w:id="7"/>
    </w:p>
    <w:p w14:paraId="5401FDAA" w14:textId="77777777" w:rsidR="00B01553" w:rsidRPr="00D70294" w:rsidRDefault="00B01553" w:rsidP="00B91C6B">
      <w:pPr>
        <w:contextualSpacing/>
        <w:rPr>
          <w:rFonts w:ascii="Arial" w:hAnsi="Arial" w:cs="Arial"/>
        </w:rPr>
      </w:pPr>
    </w:p>
    <w:p w14:paraId="6B6D3B05" w14:textId="77777777" w:rsidR="00B01553" w:rsidRPr="00D70294" w:rsidRDefault="00B01553" w:rsidP="00B91C6B">
      <w:pPr>
        <w:contextualSpacing/>
        <w:rPr>
          <w:rFonts w:ascii="Arial" w:hAnsi="Arial" w:cs="Arial"/>
        </w:rPr>
      </w:pPr>
      <w:r w:rsidRPr="00D70294">
        <w:rPr>
          <w:rFonts w:ascii="Arial" w:hAnsi="Arial" w:cs="Arial"/>
        </w:rPr>
        <w:t xml:space="preserve">A sample of the Contract is included as Attachment B. Providers must be willing to provide the required insurance and accept the terms of this sample agreement.  </w:t>
      </w:r>
    </w:p>
    <w:p w14:paraId="587E2DF8" w14:textId="77777777" w:rsidR="00B01553" w:rsidRPr="00D70294" w:rsidRDefault="00B01553" w:rsidP="00B91C6B">
      <w:pPr>
        <w:contextualSpacing/>
        <w:rPr>
          <w:rFonts w:ascii="Arial" w:hAnsi="Arial" w:cs="Arial"/>
        </w:rPr>
      </w:pPr>
      <w:r w:rsidRPr="00D70294">
        <w:rPr>
          <w:rFonts w:ascii="Arial" w:hAnsi="Arial" w:cs="Arial"/>
        </w:rPr>
        <w:t xml:space="preserve">Proposals submitted shall include a statement that (i) the Provider has reviewed the sample agreement and will agree to the terms contained therein if selected, or (ii) all terms and conditions are acceptable to the Provider except as noted specifically in the statement. </w:t>
      </w:r>
    </w:p>
    <w:p w14:paraId="7BB6665F" w14:textId="77777777" w:rsidR="00B01553" w:rsidRPr="00D70294" w:rsidRDefault="00B01553" w:rsidP="00B91C6B">
      <w:pPr>
        <w:contextualSpacing/>
        <w:rPr>
          <w:rFonts w:ascii="Arial" w:hAnsi="Arial" w:cs="Arial"/>
        </w:rPr>
      </w:pPr>
    </w:p>
    <w:p w14:paraId="1F823E34" w14:textId="77777777" w:rsidR="00B01553" w:rsidRPr="00D70294" w:rsidRDefault="00B01553" w:rsidP="00B91C6B">
      <w:pPr>
        <w:contextualSpacing/>
        <w:rPr>
          <w:rFonts w:ascii="Arial" w:hAnsi="Arial" w:cs="Arial"/>
        </w:rPr>
      </w:pPr>
      <w:r w:rsidRPr="00D70294">
        <w:rPr>
          <w:rFonts w:ascii="Arial" w:hAnsi="Arial" w:cs="Arial"/>
        </w:rPr>
        <w:t>A Provider taking exception to any part of the sample agreement must also provide alternative language for those provisions considered objectionable. Please note that any exceptions or changes requested to the agreement may constitute grounds to reject the Proposal. Failure to address exceptions to the sample agreement in your statement will be construed as acceptance of all terms and conditions contained therein. No negotiation over Contract provisions will be permitted unless the provisions were objected to when the Proposal was submitted.</w:t>
      </w:r>
    </w:p>
    <w:p w14:paraId="629915BF" w14:textId="77777777" w:rsidR="00B01553" w:rsidRPr="00D70294" w:rsidRDefault="00B01553" w:rsidP="00B91C6B">
      <w:pPr>
        <w:contextualSpacing/>
        <w:rPr>
          <w:rFonts w:ascii="Arial" w:hAnsi="Arial" w:cs="Arial"/>
        </w:rPr>
      </w:pPr>
    </w:p>
    <w:p w14:paraId="25E43DD2" w14:textId="01F5B962" w:rsidR="00B01553" w:rsidRPr="00D70294" w:rsidRDefault="00BE7158" w:rsidP="00B91C6B">
      <w:pPr>
        <w:pStyle w:val="Heading1"/>
        <w:contextualSpacing/>
      </w:pPr>
      <w:bookmarkStart w:id="8" w:name="_Toc5700928"/>
      <w:r w:rsidRPr="00D70294">
        <w:t>PCE</w:t>
      </w:r>
      <w:r w:rsidR="00B01553" w:rsidRPr="00D70294">
        <w:t xml:space="preserve"> Obligations</w:t>
      </w:r>
      <w:bookmarkEnd w:id="8"/>
    </w:p>
    <w:p w14:paraId="40245750" w14:textId="77777777" w:rsidR="00B01553" w:rsidRPr="00D70294" w:rsidRDefault="00B01553" w:rsidP="00B91C6B">
      <w:pPr>
        <w:shd w:val="clear" w:color="auto" w:fill="FFFFFF"/>
        <w:contextualSpacing/>
        <w:rPr>
          <w:rFonts w:ascii="Arial" w:hAnsi="Arial" w:cs="Arial"/>
          <w:spacing w:val="-1"/>
        </w:rPr>
      </w:pPr>
    </w:p>
    <w:p w14:paraId="4D36707A" w14:textId="3ACF1AD8" w:rsidR="00B01553" w:rsidRPr="00D70294" w:rsidRDefault="00B01553" w:rsidP="00D532D8">
      <w:pPr>
        <w:shd w:val="clear" w:color="auto" w:fill="FFFFFF"/>
        <w:contextualSpacing/>
        <w:rPr>
          <w:rFonts w:ascii="Arial" w:eastAsia="Calibri" w:hAnsi="Arial" w:cs="Arial"/>
        </w:rPr>
        <w:sectPr w:rsidR="00B01553" w:rsidRPr="00D70294" w:rsidSect="007E3298">
          <w:headerReference w:type="default" r:id="rId11"/>
          <w:footerReference w:type="even" r:id="rId12"/>
          <w:footerReference w:type="default" r:id="rId13"/>
          <w:pgSz w:w="12240" w:h="15840"/>
          <w:pgMar w:top="1440" w:right="1440" w:bottom="1440" w:left="1440" w:header="720" w:footer="720" w:gutter="0"/>
          <w:pgNumType w:start="1"/>
          <w:cols w:space="720"/>
          <w:docGrid w:linePitch="360"/>
        </w:sectPr>
      </w:pPr>
      <w:r w:rsidRPr="00D70294">
        <w:rPr>
          <w:rFonts w:ascii="Arial" w:hAnsi="Arial" w:cs="Arial"/>
          <w:spacing w:val="-1"/>
        </w:rPr>
        <w:t>PCE</w:t>
      </w:r>
      <w:r w:rsidRPr="00D70294">
        <w:rPr>
          <w:rFonts w:ascii="Arial" w:hAnsi="Arial" w:cs="Arial"/>
          <w:spacing w:val="4"/>
        </w:rPr>
        <w:t xml:space="preserve"> </w:t>
      </w:r>
      <w:r w:rsidRPr="00D70294">
        <w:rPr>
          <w:rFonts w:ascii="Arial" w:hAnsi="Arial" w:cs="Arial"/>
          <w:spacing w:val="-1"/>
        </w:rPr>
        <w:t>i</w:t>
      </w:r>
      <w:r w:rsidRPr="00D70294">
        <w:rPr>
          <w:rFonts w:ascii="Arial" w:hAnsi="Arial" w:cs="Arial"/>
        </w:rPr>
        <w:t>s</w:t>
      </w:r>
      <w:r w:rsidRPr="00D70294">
        <w:rPr>
          <w:rFonts w:ascii="Arial" w:hAnsi="Arial" w:cs="Arial"/>
          <w:spacing w:val="5"/>
        </w:rPr>
        <w:t xml:space="preserve"> </w:t>
      </w:r>
      <w:r w:rsidRPr="00D70294">
        <w:rPr>
          <w:rFonts w:ascii="Arial" w:hAnsi="Arial" w:cs="Arial"/>
          <w:spacing w:val="-2"/>
        </w:rPr>
        <w:t>n</w:t>
      </w:r>
      <w:r w:rsidRPr="00D70294">
        <w:rPr>
          <w:rFonts w:ascii="Arial" w:hAnsi="Arial" w:cs="Arial"/>
        </w:rPr>
        <w:t>ot</w:t>
      </w:r>
      <w:r w:rsidRPr="00D70294">
        <w:rPr>
          <w:rFonts w:ascii="Arial" w:hAnsi="Arial" w:cs="Arial"/>
          <w:spacing w:val="3"/>
        </w:rPr>
        <w:t xml:space="preserve"> </w:t>
      </w:r>
      <w:r w:rsidRPr="00D70294">
        <w:rPr>
          <w:rFonts w:ascii="Arial" w:hAnsi="Arial" w:cs="Arial"/>
        </w:rPr>
        <w:t>o</w:t>
      </w:r>
      <w:r w:rsidRPr="00D70294">
        <w:rPr>
          <w:rFonts w:ascii="Arial" w:hAnsi="Arial" w:cs="Arial"/>
          <w:spacing w:val="-2"/>
        </w:rPr>
        <w:t>b</w:t>
      </w:r>
      <w:r w:rsidRPr="00D70294">
        <w:rPr>
          <w:rFonts w:ascii="Arial" w:hAnsi="Arial" w:cs="Arial"/>
          <w:spacing w:val="-1"/>
        </w:rPr>
        <w:t>lig</w:t>
      </w:r>
      <w:r w:rsidRPr="00D70294">
        <w:rPr>
          <w:rFonts w:ascii="Arial" w:hAnsi="Arial" w:cs="Arial"/>
        </w:rPr>
        <w:t>a</w:t>
      </w:r>
      <w:r w:rsidRPr="00D70294">
        <w:rPr>
          <w:rFonts w:ascii="Arial" w:hAnsi="Arial" w:cs="Arial"/>
          <w:spacing w:val="-1"/>
        </w:rPr>
        <w:t>t</w:t>
      </w:r>
      <w:r w:rsidRPr="00D70294">
        <w:rPr>
          <w:rFonts w:ascii="Arial" w:hAnsi="Arial" w:cs="Arial"/>
          <w:spacing w:val="-2"/>
        </w:rPr>
        <w:t>e</w:t>
      </w:r>
      <w:r w:rsidRPr="00D70294">
        <w:rPr>
          <w:rFonts w:ascii="Arial" w:hAnsi="Arial" w:cs="Arial"/>
        </w:rPr>
        <w:t>d</w:t>
      </w:r>
      <w:r w:rsidRPr="00D70294">
        <w:rPr>
          <w:rFonts w:ascii="Arial" w:hAnsi="Arial" w:cs="Arial"/>
          <w:spacing w:val="3"/>
        </w:rPr>
        <w:t xml:space="preserve"> </w:t>
      </w:r>
      <w:r w:rsidRPr="00D70294">
        <w:rPr>
          <w:rFonts w:ascii="Arial" w:hAnsi="Arial" w:cs="Arial"/>
          <w:spacing w:val="-1"/>
        </w:rPr>
        <w:t>t</w:t>
      </w:r>
      <w:r w:rsidRPr="00D70294">
        <w:rPr>
          <w:rFonts w:ascii="Arial" w:hAnsi="Arial" w:cs="Arial"/>
        </w:rPr>
        <w:t>o</w:t>
      </w:r>
      <w:r w:rsidRPr="00D70294">
        <w:rPr>
          <w:rFonts w:ascii="Arial" w:hAnsi="Arial" w:cs="Arial"/>
          <w:spacing w:val="5"/>
        </w:rPr>
        <w:t xml:space="preserve"> </w:t>
      </w:r>
      <w:r w:rsidRPr="00D70294">
        <w:rPr>
          <w:rFonts w:ascii="Arial" w:hAnsi="Arial" w:cs="Arial"/>
          <w:spacing w:val="-2"/>
        </w:rPr>
        <w:t>r</w:t>
      </w:r>
      <w:r w:rsidRPr="00D70294">
        <w:rPr>
          <w:rFonts w:ascii="Arial" w:hAnsi="Arial" w:cs="Arial"/>
        </w:rPr>
        <w:t>e</w:t>
      </w:r>
      <w:r w:rsidRPr="00D70294">
        <w:rPr>
          <w:rFonts w:ascii="Arial" w:hAnsi="Arial" w:cs="Arial"/>
          <w:spacing w:val="1"/>
        </w:rPr>
        <w:t>s</w:t>
      </w:r>
      <w:r w:rsidRPr="00D70294">
        <w:rPr>
          <w:rFonts w:ascii="Arial" w:hAnsi="Arial" w:cs="Arial"/>
          <w:spacing w:val="-2"/>
        </w:rPr>
        <w:t>p</w:t>
      </w:r>
      <w:r w:rsidRPr="00D70294">
        <w:rPr>
          <w:rFonts w:ascii="Arial" w:hAnsi="Arial" w:cs="Arial"/>
        </w:rPr>
        <w:t>o</w:t>
      </w:r>
      <w:r w:rsidRPr="00D70294">
        <w:rPr>
          <w:rFonts w:ascii="Arial" w:hAnsi="Arial" w:cs="Arial"/>
          <w:spacing w:val="-2"/>
        </w:rPr>
        <w:t>n</w:t>
      </w:r>
      <w:r w:rsidRPr="00D70294">
        <w:rPr>
          <w:rFonts w:ascii="Arial" w:hAnsi="Arial" w:cs="Arial"/>
        </w:rPr>
        <w:t>d</w:t>
      </w:r>
      <w:r w:rsidRPr="00D70294">
        <w:rPr>
          <w:rFonts w:ascii="Arial" w:hAnsi="Arial" w:cs="Arial"/>
          <w:spacing w:val="3"/>
        </w:rPr>
        <w:t xml:space="preserve"> </w:t>
      </w:r>
      <w:r w:rsidRPr="00D70294">
        <w:rPr>
          <w:rFonts w:ascii="Arial" w:hAnsi="Arial" w:cs="Arial"/>
          <w:spacing w:val="-1"/>
        </w:rPr>
        <w:t>t</w:t>
      </w:r>
      <w:r w:rsidRPr="00D70294">
        <w:rPr>
          <w:rFonts w:ascii="Arial" w:hAnsi="Arial" w:cs="Arial"/>
        </w:rPr>
        <w:t>o</w:t>
      </w:r>
      <w:r w:rsidRPr="00D70294">
        <w:rPr>
          <w:rFonts w:ascii="Arial" w:hAnsi="Arial" w:cs="Arial"/>
          <w:spacing w:val="5"/>
        </w:rPr>
        <w:t xml:space="preserve"> </w:t>
      </w:r>
      <w:r w:rsidRPr="00D70294">
        <w:rPr>
          <w:rFonts w:ascii="Arial" w:hAnsi="Arial" w:cs="Arial"/>
        </w:rPr>
        <w:t>a</w:t>
      </w:r>
      <w:r w:rsidRPr="00D70294">
        <w:rPr>
          <w:rFonts w:ascii="Arial" w:hAnsi="Arial" w:cs="Arial"/>
          <w:spacing w:val="-2"/>
        </w:rPr>
        <w:t>n</w:t>
      </w:r>
      <w:r w:rsidRPr="00D70294">
        <w:rPr>
          <w:rFonts w:ascii="Arial" w:hAnsi="Arial" w:cs="Arial"/>
        </w:rPr>
        <w:t>y</w:t>
      </w:r>
      <w:r w:rsidRPr="00D70294">
        <w:rPr>
          <w:rFonts w:ascii="Arial" w:hAnsi="Arial" w:cs="Arial"/>
          <w:spacing w:val="3"/>
        </w:rPr>
        <w:t xml:space="preserve"> </w:t>
      </w:r>
      <w:r w:rsidRPr="00D70294">
        <w:rPr>
          <w:rFonts w:ascii="Arial" w:hAnsi="Arial" w:cs="Arial"/>
        </w:rPr>
        <w:t>o</w:t>
      </w:r>
      <w:r w:rsidRPr="00D70294">
        <w:rPr>
          <w:rFonts w:ascii="Arial" w:hAnsi="Arial" w:cs="Arial"/>
          <w:spacing w:val="-1"/>
        </w:rPr>
        <w:t>ff</w:t>
      </w:r>
      <w:r w:rsidRPr="00D70294">
        <w:rPr>
          <w:rFonts w:ascii="Arial" w:hAnsi="Arial" w:cs="Arial"/>
        </w:rPr>
        <w:t xml:space="preserve">er </w:t>
      </w:r>
      <w:r w:rsidRPr="00D70294">
        <w:rPr>
          <w:rFonts w:ascii="Arial" w:hAnsi="Arial" w:cs="Arial"/>
          <w:spacing w:val="1"/>
        </w:rPr>
        <w:t>s</w:t>
      </w:r>
      <w:r w:rsidRPr="00D70294">
        <w:rPr>
          <w:rFonts w:ascii="Arial" w:hAnsi="Arial" w:cs="Arial"/>
          <w:spacing w:val="-2"/>
        </w:rPr>
        <w:t>ub</w:t>
      </w:r>
      <w:r w:rsidRPr="00D70294">
        <w:rPr>
          <w:rFonts w:ascii="Arial" w:hAnsi="Arial" w:cs="Arial"/>
        </w:rPr>
        <w:t>m</w:t>
      </w:r>
      <w:r w:rsidRPr="00D70294">
        <w:rPr>
          <w:rFonts w:ascii="Arial" w:hAnsi="Arial" w:cs="Arial"/>
          <w:spacing w:val="-1"/>
        </w:rPr>
        <w:t>itt</w:t>
      </w:r>
      <w:r w:rsidRPr="00D70294">
        <w:rPr>
          <w:rFonts w:ascii="Arial" w:hAnsi="Arial" w:cs="Arial"/>
        </w:rPr>
        <w:t>ed</w:t>
      </w:r>
      <w:r w:rsidRPr="00D70294">
        <w:rPr>
          <w:rFonts w:ascii="Arial" w:hAnsi="Arial" w:cs="Arial"/>
          <w:spacing w:val="-1"/>
        </w:rPr>
        <w:t xml:space="preserve"> </w:t>
      </w:r>
      <w:r w:rsidRPr="00D70294">
        <w:rPr>
          <w:rFonts w:ascii="Arial" w:hAnsi="Arial" w:cs="Arial"/>
        </w:rPr>
        <w:t>as</w:t>
      </w:r>
      <w:r w:rsidRPr="00D70294">
        <w:rPr>
          <w:rFonts w:ascii="Arial" w:hAnsi="Arial" w:cs="Arial"/>
          <w:spacing w:val="1"/>
        </w:rPr>
        <w:t xml:space="preserve"> </w:t>
      </w:r>
      <w:r w:rsidRPr="00D70294">
        <w:rPr>
          <w:rFonts w:ascii="Arial" w:hAnsi="Arial" w:cs="Arial"/>
          <w:spacing w:val="-2"/>
        </w:rPr>
        <w:t>p</w:t>
      </w:r>
      <w:r w:rsidRPr="00D70294">
        <w:rPr>
          <w:rFonts w:ascii="Arial" w:hAnsi="Arial" w:cs="Arial"/>
        </w:rPr>
        <w:t>a</w:t>
      </w:r>
      <w:r w:rsidRPr="00D70294">
        <w:rPr>
          <w:rFonts w:ascii="Arial" w:hAnsi="Arial" w:cs="Arial"/>
          <w:spacing w:val="-2"/>
        </w:rPr>
        <w:t>r</w:t>
      </w:r>
      <w:r w:rsidRPr="00D70294">
        <w:rPr>
          <w:rFonts w:ascii="Arial" w:hAnsi="Arial" w:cs="Arial"/>
        </w:rPr>
        <w:t xml:space="preserve">t of </w:t>
      </w:r>
      <w:r w:rsidRPr="00D70294">
        <w:rPr>
          <w:rFonts w:ascii="Arial" w:hAnsi="Arial" w:cs="Arial"/>
          <w:spacing w:val="-1"/>
        </w:rPr>
        <w:t>t</w:t>
      </w:r>
      <w:r w:rsidRPr="00D70294">
        <w:rPr>
          <w:rFonts w:ascii="Arial" w:hAnsi="Arial" w:cs="Arial"/>
          <w:spacing w:val="-2"/>
        </w:rPr>
        <w:t>h</w:t>
      </w:r>
      <w:r w:rsidRPr="00D70294">
        <w:rPr>
          <w:rFonts w:ascii="Arial" w:hAnsi="Arial" w:cs="Arial"/>
        </w:rPr>
        <w:t>e</w:t>
      </w:r>
      <w:r w:rsidRPr="00D70294">
        <w:rPr>
          <w:rFonts w:ascii="Arial" w:hAnsi="Arial" w:cs="Arial"/>
          <w:spacing w:val="-4"/>
        </w:rPr>
        <w:t xml:space="preserve"> </w:t>
      </w:r>
      <w:r w:rsidRPr="00D70294">
        <w:rPr>
          <w:rFonts w:ascii="Arial" w:hAnsi="Arial" w:cs="Arial"/>
          <w:spacing w:val="1"/>
        </w:rPr>
        <w:t>RFP</w:t>
      </w:r>
      <w:r w:rsidRPr="00D70294">
        <w:rPr>
          <w:rFonts w:ascii="Arial" w:hAnsi="Arial" w:cs="Arial"/>
        </w:rPr>
        <w:t xml:space="preserve">. </w:t>
      </w:r>
      <w:r w:rsidRPr="00D70294">
        <w:rPr>
          <w:rFonts w:ascii="Arial" w:hAnsi="Arial" w:cs="Arial"/>
          <w:spacing w:val="3"/>
        </w:rPr>
        <w:t xml:space="preserve"> </w:t>
      </w:r>
      <w:r w:rsidRPr="00D70294">
        <w:rPr>
          <w:rFonts w:ascii="Arial" w:eastAsia="Calibri" w:hAnsi="Arial" w:cs="Arial"/>
        </w:rPr>
        <w:t xml:space="preserve">All parties acknowledge that PCE is a public agency subject to the requirements of the California Public Records Act, Cal. Gov. Code section 6250 et seq.  PCE acknowledges that another party may submit information to PCE that the other party considers confidential, proprietary, or trade secret information pursuant the Uniform Trade Secrets Act (Cal. Civ. Code section 3426 et seq.), or otherwise protected from disclosure pursuant to an exemption to the California Public Records Act (Government Code sections 6254 and 6255) (“Confidential Information”).  Any such other party acknowledges that PCE may submit to the other party Confidential Information.  Upon request or demand of any third person or entity not a party to this RFP ("Requestor") for production, inspection and/or </w:t>
      </w:r>
      <w:r w:rsidRPr="00D70294">
        <w:rPr>
          <w:rFonts w:ascii="Arial" w:eastAsia="Calibri" w:hAnsi="Arial" w:cs="Arial"/>
        </w:rPr>
        <w:lastRenderedPageBreak/>
        <w:t>copying of information designated as Confidential Information by a party disclosing such information (“Disclosing Party”), the party receiving such information (“Receiving Party”), as soon as practical but within three (3) business days of receipt of the request, shall notify the Disclosing Party that such request has been made, by telephone call, letter sent via email and/or by US Mail to the address or email address listed on the cover page of the RFP.  The Disclosing Party shall be solely responsible for taking whatever legal steps are necessary to protect information deemed by it to be Confidential Information and to prevent release of information to the Requestor by the Receiving Party.  If the Disclosing Party takes no such action, after receiving the foregoing notice from the Receiving Party, the Receiving Party shall be permitted to comply with the Requestor's demand and is not required to defend agains</w:t>
      </w:r>
      <w:r w:rsidR="00BE7158" w:rsidRPr="00D70294">
        <w:rPr>
          <w:rFonts w:ascii="Arial" w:eastAsia="Calibri" w:hAnsi="Arial" w:cs="Arial"/>
        </w:rPr>
        <w:t>t</w:t>
      </w:r>
      <w:r w:rsidR="002062F3" w:rsidRPr="00D70294">
        <w:rPr>
          <w:rFonts w:ascii="Arial" w:eastAsia="Calibri" w:hAnsi="Arial" w:cs="Arial"/>
        </w:rPr>
        <w:t xml:space="preserve"> it. </w:t>
      </w:r>
    </w:p>
    <w:p w14:paraId="3C85DF0C" w14:textId="77777777" w:rsidR="00B5031C" w:rsidRPr="00D70294" w:rsidRDefault="00B5031C" w:rsidP="00D67CC4">
      <w:pPr>
        <w:pStyle w:val="Title"/>
        <w:rPr>
          <w:rFonts w:ascii="Arial" w:hAnsi="Arial" w:cs="Arial"/>
          <w:sz w:val="32"/>
        </w:rPr>
      </w:pPr>
      <w:r w:rsidRPr="00D70294">
        <w:rPr>
          <w:rFonts w:ascii="Arial" w:hAnsi="Arial" w:cs="Arial"/>
          <w:sz w:val="32"/>
        </w:rPr>
        <w:lastRenderedPageBreak/>
        <w:t>ATTACHMENT A:</w:t>
      </w:r>
    </w:p>
    <w:p w14:paraId="76CAAA52" w14:textId="77777777" w:rsidR="00D67CC4" w:rsidRPr="00D70294" w:rsidRDefault="00B5031C" w:rsidP="00D67CC4">
      <w:pPr>
        <w:pStyle w:val="Title"/>
        <w:rPr>
          <w:rFonts w:ascii="Arial" w:hAnsi="Arial" w:cs="Arial"/>
          <w:sz w:val="32"/>
        </w:rPr>
      </w:pPr>
      <w:r w:rsidRPr="00D70294">
        <w:rPr>
          <w:rFonts w:ascii="Arial" w:hAnsi="Arial" w:cs="Arial"/>
          <w:sz w:val="32"/>
        </w:rPr>
        <w:t>PROPOSAL FOR P</w:t>
      </w:r>
      <w:r w:rsidR="00D67CC4" w:rsidRPr="00D70294">
        <w:rPr>
          <w:rFonts w:ascii="Arial" w:hAnsi="Arial" w:cs="Arial"/>
          <w:sz w:val="32"/>
        </w:rPr>
        <w:t xml:space="preserve">ENINSULA CLEAN ENERGY’S </w:t>
      </w:r>
    </w:p>
    <w:p w14:paraId="57F4F942" w14:textId="77777777" w:rsidR="00B5031C" w:rsidRPr="00D70294" w:rsidRDefault="00B5031C" w:rsidP="000A69E1">
      <w:pPr>
        <w:pStyle w:val="Title"/>
        <w:contextualSpacing w:val="0"/>
        <w:mirrorIndents/>
        <w:rPr>
          <w:rFonts w:ascii="Arial" w:hAnsi="Arial" w:cs="Arial"/>
          <w:sz w:val="32"/>
        </w:rPr>
      </w:pPr>
      <w:r w:rsidRPr="00D70294">
        <w:rPr>
          <w:rFonts w:ascii="Arial" w:hAnsi="Arial" w:cs="Arial"/>
          <w:sz w:val="32"/>
        </w:rPr>
        <w:t xml:space="preserve">NEW ELECTRIC VEHICLE </w:t>
      </w:r>
      <w:r w:rsidR="00D67CC4" w:rsidRPr="00D70294">
        <w:rPr>
          <w:rFonts w:ascii="Arial" w:hAnsi="Arial" w:cs="Arial"/>
          <w:sz w:val="32"/>
        </w:rPr>
        <w:t xml:space="preserve">DEALER </w:t>
      </w:r>
      <w:r w:rsidRPr="00D70294">
        <w:rPr>
          <w:rFonts w:ascii="Arial" w:hAnsi="Arial" w:cs="Arial"/>
          <w:sz w:val="32"/>
        </w:rPr>
        <w:t xml:space="preserve">INCENTIVE PROGRAM </w:t>
      </w:r>
    </w:p>
    <w:p w14:paraId="6C0B4159" w14:textId="77777777" w:rsidR="009D1FF6" w:rsidRPr="004F744D" w:rsidRDefault="009D1FF6" w:rsidP="000A69E1">
      <w:pPr>
        <w:mirrorIndents/>
        <w:rPr>
          <w:rFonts w:ascii="Arial" w:hAnsi="Arial" w:cs="Arial"/>
          <w:b/>
          <w:u w:val="single"/>
        </w:rPr>
      </w:pPr>
      <w:r w:rsidRPr="004F744D">
        <w:rPr>
          <w:rFonts w:ascii="Arial" w:hAnsi="Arial" w:cs="Arial"/>
          <w:b/>
          <w:u w:val="single"/>
        </w:rPr>
        <w:t xml:space="preserve">Provider Description &amp; Qualifications: </w:t>
      </w:r>
    </w:p>
    <w:p w14:paraId="06D6F483" w14:textId="77777777" w:rsidR="009D1FF6" w:rsidRPr="00E867B7" w:rsidRDefault="009D1FF6" w:rsidP="000A69E1">
      <w:pPr>
        <w:mirrorIndents/>
        <w:rPr>
          <w:rFonts w:ascii="Arial" w:hAnsi="Arial" w:cs="Arial"/>
          <w:b/>
        </w:rPr>
      </w:pPr>
    </w:p>
    <w:p w14:paraId="7F6EFEC2" w14:textId="77777777" w:rsidR="00B5031C" w:rsidRPr="00D70294" w:rsidRDefault="00D67CC4" w:rsidP="000A69E1">
      <w:pPr>
        <w:mirrorIndents/>
        <w:rPr>
          <w:rFonts w:ascii="Arial" w:hAnsi="Arial" w:cs="Arial"/>
        </w:rPr>
      </w:pPr>
      <w:r w:rsidRPr="00B94453">
        <w:rPr>
          <w:rFonts w:ascii="Arial" w:hAnsi="Arial" w:cs="Arial"/>
        </w:rPr>
        <w:t>Provider Name:</w:t>
      </w:r>
      <w:r w:rsidR="00B5031C" w:rsidRPr="00D70294">
        <w:rPr>
          <w:rFonts w:ascii="Arial" w:hAnsi="Arial" w:cs="Arial"/>
          <w:u w:val="single"/>
        </w:rPr>
        <w:tab/>
      </w:r>
      <w:r w:rsidR="00B5031C" w:rsidRPr="00D70294">
        <w:rPr>
          <w:rFonts w:ascii="Arial" w:hAnsi="Arial" w:cs="Arial"/>
          <w:u w:val="single"/>
        </w:rPr>
        <w:tab/>
      </w:r>
      <w:r w:rsidR="00B5031C" w:rsidRPr="00D70294">
        <w:rPr>
          <w:rFonts w:ascii="Arial" w:hAnsi="Arial" w:cs="Arial"/>
          <w:u w:val="single"/>
        </w:rPr>
        <w:tab/>
      </w:r>
      <w:r w:rsidR="00B5031C" w:rsidRPr="00D70294">
        <w:rPr>
          <w:rFonts w:ascii="Arial" w:hAnsi="Arial" w:cs="Arial"/>
          <w:u w:val="single"/>
        </w:rPr>
        <w:tab/>
      </w:r>
      <w:r w:rsidR="00B5031C" w:rsidRPr="00D70294">
        <w:rPr>
          <w:rFonts w:ascii="Arial" w:hAnsi="Arial" w:cs="Arial"/>
          <w:u w:val="single"/>
        </w:rPr>
        <w:tab/>
      </w:r>
      <w:r w:rsidR="00B5031C" w:rsidRPr="00D70294">
        <w:rPr>
          <w:rFonts w:ascii="Arial" w:hAnsi="Arial" w:cs="Arial"/>
          <w:u w:val="single"/>
        </w:rPr>
        <w:tab/>
      </w:r>
      <w:r w:rsidRPr="00D70294">
        <w:rPr>
          <w:rFonts w:ascii="Arial" w:hAnsi="Arial" w:cs="Arial"/>
          <w:u w:val="single"/>
        </w:rPr>
        <w:tab/>
      </w:r>
      <w:r w:rsidRPr="00D70294">
        <w:rPr>
          <w:rFonts w:ascii="Arial" w:hAnsi="Arial" w:cs="Arial"/>
          <w:u w:val="single"/>
        </w:rPr>
        <w:tab/>
      </w:r>
      <w:r w:rsidRPr="00D70294">
        <w:rPr>
          <w:rFonts w:ascii="Arial" w:hAnsi="Arial" w:cs="Arial"/>
          <w:u w:val="single"/>
        </w:rPr>
        <w:tab/>
      </w:r>
    </w:p>
    <w:p w14:paraId="60304904" w14:textId="77777777" w:rsidR="00D67CC4" w:rsidRPr="00D70294" w:rsidRDefault="00D67CC4" w:rsidP="000A69E1">
      <w:pPr>
        <w:mirrorIndents/>
        <w:rPr>
          <w:rFonts w:ascii="Arial" w:hAnsi="Arial" w:cs="Arial"/>
        </w:rPr>
      </w:pPr>
    </w:p>
    <w:p w14:paraId="376E1810" w14:textId="0B9A9BCF" w:rsidR="00B5031C" w:rsidRPr="004F744D" w:rsidRDefault="001A790B" w:rsidP="000A69E1">
      <w:pPr>
        <w:mirrorIndents/>
        <w:rPr>
          <w:rFonts w:ascii="Arial" w:hAnsi="Arial" w:cs="Arial"/>
        </w:rPr>
      </w:pPr>
      <w:r w:rsidRPr="00D70294">
        <w:rPr>
          <w:rFonts w:ascii="Arial" w:hAnsi="Arial" w:cs="Arial"/>
        </w:rPr>
        <w:t xml:space="preserve">Primary </w:t>
      </w:r>
      <w:r w:rsidR="004F744D">
        <w:rPr>
          <w:rFonts w:ascii="Arial" w:hAnsi="Arial" w:cs="Arial"/>
        </w:rPr>
        <w:t xml:space="preserve">Point of </w:t>
      </w:r>
      <w:r w:rsidRPr="004F744D">
        <w:rPr>
          <w:rFonts w:ascii="Arial" w:hAnsi="Arial" w:cs="Arial"/>
        </w:rPr>
        <w:t xml:space="preserve">Contact </w:t>
      </w:r>
      <w:r w:rsidR="00B5031C" w:rsidRPr="004F744D">
        <w:rPr>
          <w:rFonts w:ascii="Arial" w:hAnsi="Arial" w:cs="Arial"/>
        </w:rPr>
        <w:t>Name:</w:t>
      </w:r>
      <w:r w:rsidR="00B5031C" w:rsidRPr="004F744D">
        <w:rPr>
          <w:rFonts w:ascii="Arial" w:hAnsi="Arial" w:cs="Arial"/>
          <w:u w:val="single"/>
        </w:rPr>
        <w:tab/>
      </w:r>
      <w:r w:rsidR="00B5031C" w:rsidRPr="004F744D">
        <w:rPr>
          <w:rFonts w:ascii="Arial" w:hAnsi="Arial" w:cs="Arial"/>
          <w:u w:val="single"/>
        </w:rPr>
        <w:tab/>
      </w:r>
      <w:r w:rsidR="00B5031C" w:rsidRPr="004F744D">
        <w:rPr>
          <w:rFonts w:ascii="Arial" w:hAnsi="Arial" w:cs="Arial"/>
          <w:u w:val="single"/>
        </w:rPr>
        <w:tab/>
      </w:r>
      <w:r w:rsidR="00B5031C" w:rsidRPr="004F744D">
        <w:rPr>
          <w:rFonts w:ascii="Arial" w:hAnsi="Arial" w:cs="Arial"/>
          <w:u w:val="single"/>
        </w:rPr>
        <w:tab/>
      </w:r>
      <w:r w:rsidR="00D67CC4" w:rsidRPr="004F744D">
        <w:rPr>
          <w:rFonts w:ascii="Arial" w:hAnsi="Arial" w:cs="Arial"/>
          <w:u w:val="single"/>
        </w:rPr>
        <w:t xml:space="preserve">        </w:t>
      </w:r>
      <w:r w:rsidR="00D67CC4" w:rsidRPr="004F744D">
        <w:rPr>
          <w:rFonts w:ascii="Arial" w:hAnsi="Arial" w:cs="Arial"/>
        </w:rPr>
        <w:t>Email:</w:t>
      </w:r>
      <w:r w:rsidR="00D67CC4" w:rsidRPr="004F744D">
        <w:rPr>
          <w:rFonts w:ascii="Arial" w:hAnsi="Arial" w:cs="Arial"/>
          <w:u w:val="single"/>
        </w:rPr>
        <w:tab/>
      </w:r>
      <w:r w:rsidR="00D67CC4" w:rsidRPr="004F744D">
        <w:rPr>
          <w:rFonts w:ascii="Arial" w:hAnsi="Arial" w:cs="Arial"/>
          <w:u w:val="single"/>
        </w:rPr>
        <w:tab/>
      </w:r>
      <w:r w:rsidR="00D67CC4" w:rsidRPr="004F744D">
        <w:rPr>
          <w:rFonts w:ascii="Arial" w:hAnsi="Arial" w:cs="Arial"/>
          <w:u w:val="single"/>
        </w:rPr>
        <w:tab/>
      </w:r>
      <w:r w:rsidR="00D67CC4" w:rsidRPr="004F744D">
        <w:rPr>
          <w:rFonts w:ascii="Arial" w:hAnsi="Arial" w:cs="Arial"/>
          <w:u w:val="single"/>
        </w:rPr>
        <w:tab/>
      </w:r>
    </w:p>
    <w:p w14:paraId="249F0757" w14:textId="77777777" w:rsidR="00D03479" w:rsidRPr="00E867B7" w:rsidRDefault="00D03479" w:rsidP="000A69E1">
      <w:pPr>
        <w:mirrorIndents/>
        <w:rPr>
          <w:rFonts w:ascii="Arial" w:hAnsi="Arial" w:cs="Arial"/>
        </w:rPr>
      </w:pPr>
    </w:p>
    <w:p w14:paraId="159DF016" w14:textId="7E01C2E7" w:rsidR="00B5031C" w:rsidRPr="00D70294" w:rsidRDefault="00B5031C" w:rsidP="000A69E1">
      <w:pPr>
        <w:mirrorIndents/>
        <w:rPr>
          <w:rFonts w:ascii="Arial" w:hAnsi="Arial" w:cs="Arial"/>
        </w:rPr>
      </w:pPr>
      <w:r w:rsidRPr="00B94453">
        <w:rPr>
          <w:rFonts w:ascii="Arial" w:hAnsi="Arial" w:cs="Arial"/>
        </w:rPr>
        <w:t>Phone Number:</w:t>
      </w:r>
      <w:r w:rsidRPr="00D70294">
        <w:rPr>
          <w:rFonts w:ascii="Arial" w:hAnsi="Arial" w:cs="Arial"/>
          <w:u w:val="single"/>
        </w:rPr>
        <w:tab/>
      </w:r>
      <w:r w:rsidRPr="00D70294">
        <w:rPr>
          <w:rFonts w:ascii="Arial" w:hAnsi="Arial" w:cs="Arial"/>
          <w:u w:val="single"/>
        </w:rPr>
        <w:tab/>
      </w:r>
      <w:r w:rsidR="009D1FF6" w:rsidRPr="00D70294">
        <w:rPr>
          <w:rFonts w:ascii="Arial" w:hAnsi="Arial" w:cs="Arial"/>
          <w:u w:val="single"/>
        </w:rPr>
        <w:tab/>
      </w:r>
      <w:r w:rsidR="009D1FF6" w:rsidRPr="00D70294">
        <w:rPr>
          <w:rFonts w:ascii="Arial" w:hAnsi="Arial" w:cs="Arial"/>
          <w:u w:val="single"/>
        </w:rPr>
        <w:tab/>
      </w:r>
      <w:r w:rsidRPr="00D70294">
        <w:rPr>
          <w:rFonts w:ascii="Arial" w:hAnsi="Arial" w:cs="Arial"/>
        </w:rPr>
        <w:t>Cell Phone (if different):</w:t>
      </w:r>
      <w:r w:rsidRPr="00D70294">
        <w:rPr>
          <w:rFonts w:ascii="Arial" w:hAnsi="Arial" w:cs="Arial"/>
          <w:u w:val="single"/>
        </w:rPr>
        <w:tab/>
      </w:r>
      <w:r w:rsidR="009D1FF6" w:rsidRPr="00D70294">
        <w:rPr>
          <w:rFonts w:ascii="Arial" w:hAnsi="Arial" w:cs="Arial"/>
          <w:u w:val="single"/>
        </w:rPr>
        <w:tab/>
      </w:r>
      <w:r w:rsidRPr="00D70294">
        <w:rPr>
          <w:rFonts w:ascii="Arial" w:hAnsi="Arial" w:cs="Arial"/>
          <w:u w:val="single"/>
        </w:rPr>
        <w:tab/>
      </w:r>
      <w:r w:rsidRPr="00D70294">
        <w:rPr>
          <w:rFonts w:ascii="Arial" w:hAnsi="Arial" w:cs="Arial"/>
          <w:u w:val="single"/>
        </w:rPr>
        <w:tab/>
      </w:r>
    </w:p>
    <w:p w14:paraId="67104066" w14:textId="24E9ABAA" w:rsidR="00FD6499" w:rsidRPr="00D70294" w:rsidRDefault="00FD6499" w:rsidP="000A69E1">
      <w:pPr>
        <w:mirrorIndents/>
        <w:rPr>
          <w:rFonts w:ascii="Arial" w:hAnsi="Arial" w:cs="Arial"/>
        </w:rPr>
      </w:pPr>
    </w:p>
    <w:p w14:paraId="336B614A" w14:textId="4E79C3B3" w:rsidR="00D03479" w:rsidRPr="00D70294" w:rsidRDefault="00D03479" w:rsidP="000A69E1">
      <w:pPr>
        <w:mirrorIndents/>
        <w:rPr>
          <w:rFonts w:ascii="Arial" w:hAnsi="Arial" w:cs="Arial"/>
          <w:i/>
        </w:rPr>
      </w:pPr>
      <w:r w:rsidRPr="00D70294">
        <w:rPr>
          <w:rFonts w:ascii="Arial" w:hAnsi="Arial" w:cs="Arial"/>
          <w:i/>
        </w:rPr>
        <w:t xml:space="preserve">Use the back side of this form to specify the discounts your dealership will offer for the promotion. </w:t>
      </w:r>
    </w:p>
    <w:p w14:paraId="3055794E" w14:textId="77777777" w:rsidR="00D03479" w:rsidRPr="00D70294" w:rsidRDefault="00D03479" w:rsidP="000A69E1">
      <w:pPr>
        <w:mirrorIndents/>
        <w:rPr>
          <w:rFonts w:ascii="Arial" w:hAnsi="Arial" w:cs="Arial"/>
          <w:i/>
        </w:rPr>
      </w:pPr>
    </w:p>
    <w:p w14:paraId="0B619A3E" w14:textId="77777777" w:rsidR="00B5031C" w:rsidRPr="00D70294" w:rsidRDefault="00B5031C" w:rsidP="000A69E1">
      <w:pPr>
        <w:pStyle w:val="Heading2"/>
        <w:spacing w:before="0" w:after="0" w:line="240" w:lineRule="auto"/>
        <w:ind w:left="0" w:firstLine="0"/>
        <w:contextualSpacing w:val="0"/>
        <w:mirrorIndents/>
      </w:pPr>
      <w:r w:rsidRPr="00D70294">
        <w:t>Provider Size:</w:t>
      </w:r>
    </w:p>
    <w:p w14:paraId="3A67001C" w14:textId="77777777" w:rsidR="00B5031C" w:rsidRPr="00D70294" w:rsidRDefault="00B5031C" w:rsidP="000A69E1">
      <w:pPr>
        <w:mirrorIndents/>
        <w:rPr>
          <w:rFonts w:ascii="Arial" w:hAnsi="Arial" w:cs="Arial"/>
          <w:u w:val="single"/>
        </w:rPr>
      </w:pPr>
      <w:r w:rsidRPr="00D70294">
        <w:rPr>
          <w:rFonts w:ascii="Arial" w:hAnsi="Arial" w:cs="Arial"/>
        </w:rPr>
        <w:t>Number of employees:</w:t>
      </w:r>
      <w:r w:rsidRPr="00D70294">
        <w:rPr>
          <w:rFonts w:ascii="Arial" w:hAnsi="Arial" w:cs="Arial"/>
          <w:u w:val="single"/>
        </w:rPr>
        <w:tab/>
      </w:r>
      <w:r w:rsidRPr="00D70294">
        <w:rPr>
          <w:rFonts w:ascii="Arial" w:hAnsi="Arial" w:cs="Arial"/>
          <w:u w:val="single"/>
        </w:rPr>
        <w:tab/>
      </w:r>
      <w:r w:rsidR="009D1FF6" w:rsidRPr="00D70294">
        <w:rPr>
          <w:rFonts w:ascii="Arial" w:hAnsi="Arial" w:cs="Arial"/>
          <w:u w:val="single"/>
        </w:rPr>
        <w:tab/>
        <w:t xml:space="preserve"> </w:t>
      </w:r>
      <w:r w:rsidRPr="00D70294">
        <w:rPr>
          <w:rFonts w:ascii="Arial" w:hAnsi="Arial" w:cs="Arial"/>
        </w:rPr>
        <w:t>Number of sales persons:</w:t>
      </w:r>
      <w:r w:rsidRPr="00D70294">
        <w:rPr>
          <w:rFonts w:ascii="Arial" w:hAnsi="Arial" w:cs="Arial"/>
          <w:u w:val="single"/>
        </w:rPr>
        <w:tab/>
      </w:r>
      <w:r w:rsidR="009D1FF6" w:rsidRPr="00D70294">
        <w:rPr>
          <w:rFonts w:ascii="Arial" w:hAnsi="Arial" w:cs="Arial"/>
          <w:u w:val="single"/>
        </w:rPr>
        <w:tab/>
      </w:r>
      <w:r w:rsidR="009D1FF6" w:rsidRPr="00D70294">
        <w:rPr>
          <w:rFonts w:ascii="Arial" w:hAnsi="Arial" w:cs="Arial"/>
          <w:u w:val="single"/>
        </w:rPr>
        <w:tab/>
      </w:r>
      <w:r w:rsidRPr="00D70294">
        <w:rPr>
          <w:rFonts w:ascii="Arial" w:hAnsi="Arial" w:cs="Arial"/>
          <w:u w:val="single"/>
        </w:rPr>
        <w:tab/>
      </w:r>
    </w:p>
    <w:p w14:paraId="1C7C05DF" w14:textId="77777777" w:rsidR="00B5031C" w:rsidRPr="00EF0B75" w:rsidRDefault="00B5031C" w:rsidP="00EF0B75">
      <w:pPr>
        <w:mirrorIndents/>
        <w:rPr>
          <w:rFonts w:ascii="Arial" w:hAnsi="Arial" w:cs="Arial"/>
        </w:rPr>
      </w:pPr>
      <w:r w:rsidRPr="00EF0B75">
        <w:rPr>
          <w:rFonts w:ascii="Arial" w:hAnsi="Arial" w:cs="Arial"/>
        </w:rPr>
        <w:t xml:space="preserve">Other relevant Provider size information (if any): </w:t>
      </w:r>
    </w:p>
    <w:p w14:paraId="5CF9EB5D" w14:textId="77777777" w:rsidR="009D1FF6" w:rsidRPr="00EF0B75" w:rsidRDefault="009D1FF6" w:rsidP="00EF0B75">
      <w:pPr>
        <w:mirrorIndents/>
        <w:rPr>
          <w:rFonts w:ascii="Arial" w:hAnsi="Arial" w:cs="Arial"/>
        </w:rPr>
      </w:pPr>
    </w:p>
    <w:p w14:paraId="7AC74731" w14:textId="77777777" w:rsidR="00B5031C" w:rsidRPr="00EF0B75" w:rsidRDefault="00B5031C" w:rsidP="00EF0B75">
      <w:pPr>
        <w:mirrorIndents/>
        <w:rPr>
          <w:rFonts w:ascii="Arial" w:hAnsi="Arial" w:cs="Arial"/>
        </w:rPr>
      </w:pPr>
    </w:p>
    <w:p w14:paraId="4A031F08" w14:textId="77777777" w:rsidR="00B5031C" w:rsidRPr="00EF0B75" w:rsidRDefault="009D1FF6" w:rsidP="00EF0B75">
      <w:pPr>
        <w:pStyle w:val="Heading2"/>
        <w:spacing w:before="0" w:after="0" w:line="240" w:lineRule="auto"/>
        <w:ind w:left="0" w:firstLine="0"/>
        <w:contextualSpacing w:val="0"/>
        <w:mirrorIndents/>
      </w:pPr>
      <w:r w:rsidRPr="00EF0B75">
        <w:t xml:space="preserve">Describe your dealership’s experience, particularly in the EV space: </w:t>
      </w:r>
    </w:p>
    <w:p w14:paraId="74CA5609" w14:textId="77777777" w:rsidR="00B5031C" w:rsidRPr="00EF0B75" w:rsidRDefault="00B5031C" w:rsidP="00EF0B75">
      <w:pPr>
        <w:mirrorIndents/>
        <w:rPr>
          <w:rFonts w:ascii="Arial" w:hAnsi="Arial" w:cs="Arial"/>
        </w:rPr>
      </w:pPr>
    </w:p>
    <w:p w14:paraId="11539933" w14:textId="77777777" w:rsidR="00B5031C" w:rsidRPr="00EF0B75" w:rsidRDefault="00B5031C" w:rsidP="00EF0B75">
      <w:pPr>
        <w:mirrorIndents/>
        <w:jc w:val="right"/>
        <w:rPr>
          <w:rFonts w:ascii="Arial" w:hAnsi="Arial" w:cs="Arial"/>
        </w:rPr>
      </w:pPr>
    </w:p>
    <w:p w14:paraId="4F28EBCE" w14:textId="77777777" w:rsidR="009D1FF6" w:rsidRPr="00EF0B75" w:rsidRDefault="009D1FF6" w:rsidP="00EF0B75">
      <w:pPr>
        <w:mirrorIndents/>
        <w:jc w:val="right"/>
        <w:rPr>
          <w:rFonts w:ascii="Arial" w:hAnsi="Arial" w:cs="Arial"/>
        </w:rPr>
      </w:pPr>
    </w:p>
    <w:p w14:paraId="6FEB131A" w14:textId="77777777" w:rsidR="00B5031C" w:rsidRPr="00EF0B75" w:rsidRDefault="00B5031C" w:rsidP="00EF0B75">
      <w:pPr>
        <w:mirrorIndents/>
        <w:rPr>
          <w:rFonts w:ascii="Arial" w:hAnsi="Arial" w:cs="Arial"/>
        </w:rPr>
      </w:pPr>
    </w:p>
    <w:p w14:paraId="2848C169" w14:textId="77777777" w:rsidR="003161D5" w:rsidRPr="00EF0B75" w:rsidRDefault="003161D5" w:rsidP="00EF0B75">
      <w:pPr>
        <w:mirrorIndents/>
        <w:rPr>
          <w:rFonts w:ascii="Arial" w:hAnsi="Arial" w:cs="Arial"/>
        </w:rPr>
      </w:pPr>
      <w:r w:rsidRPr="00EF0B75">
        <w:rPr>
          <w:rFonts w:ascii="Arial" w:hAnsi="Arial" w:cs="Arial"/>
        </w:rPr>
        <w:t xml:space="preserve">Comment on your preferred marketing channels and what kind of co-marketing you would like to do with PCE. </w:t>
      </w:r>
    </w:p>
    <w:p w14:paraId="0A30A174" w14:textId="77777777" w:rsidR="001A790B" w:rsidRPr="00EF0B75" w:rsidRDefault="001A790B" w:rsidP="00EF0B75">
      <w:pPr>
        <w:mirrorIndents/>
        <w:rPr>
          <w:rFonts w:ascii="Arial" w:hAnsi="Arial" w:cs="Arial"/>
        </w:rPr>
      </w:pPr>
    </w:p>
    <w:p w14:paraId="06AE9D7C" w14:textId="77777777" w:rsidR="001A790B" w:rsidRPr="00EF0B75" w:rsidRDefault="001A790B" w:rsidP="00EF0B75">
      <w:pPr>
        <w:mirrorIndents/>
        <w:jc w:val="right"/>
        <w:rPr>
          <w:rFonts w:ascii="Arial" w:hAnsi="Arial" w:cs="Arial"/>
        </w:rPr>
      </w:pPr>
    </w:p>
    <w:p w14:paraId="73DC5651" w14:textId="77777777" w:rsidR="001A790B" w:rsidRPr="00EF0B75" w:rsidRDefault="001A790B" w:rsidP="00EF0B75">
      <w:pPr>
        <w:mirrorIndents/>
        <w:rPr>
          <w:rFonts w:ascii="Arial" w:hAnsi="Arial" w:cs="Arial"/>
        </w:rPr>
      </w:pPr>
    </w:p>
    <w:p w14:paraId="412B9A9C" w14:textId="5D441C40" w:rsidR="00D03479" w:rsidRPr="00EF0B75" w:rsidRDefault="00D03479" w:rsidP="00EF0B75">
      <w:pPr>
        <w:mirrorIndents/>
        <w:rPr>
          <w:rFonts w:ascii="Arial" w:hAnsi="Arial" w:cs="Arial"/>
        </w:rPr>
      </w:pPr>
      <w:r w:rsidRPr="00EF0B75">
        <w:rPr>
          <w:rFonts w:ascii="Arial" w:hAnsi="Arial" w:cs="Arial"/>
        </w:rPr>
        <w:t>Any other features you can bring to the promotion program:</w:t>
      </w:r>
    </w:p>
    <w:p w14:paraId="40812A32" w14:textId="77777777" w:rsidR="00D03479" w:rsidRPr="00EF0B75" w:rsidRDefault="00D03479" w:rsidP="00EF0B75">
      <w:pPr>
        <w:mirrorIndents/>
        <w:rPr>
          <w:rFonts w:ascii="Arial" w:hAnsi="Arial" w:cs="Arial"/>
        </w:rPr>
      </w:pPr>
    </w:p>
    <w:p w14:paraId="363C9DAD" w14:textId="4BC50E5E" w:rsidR="00D03479" w:rsidRPr="00EF0B75" w:rsidRDefault="00D03479" w:rsidP="00EF0B75">
      <w:pPr>
        <w:mirrorIndents/>
        <w:jc w:val="right"/>
        <w:rPr>
          <w:rFonts w:ascii="Arial" w:hAnsi="Arial" w:cs="Arial"/>
        </w:rPr>
      </w:pPr>
    </w:p>
    <w:p w14:paraId="61C4F953" w14:textId="77777777" w:rsidR="000A69E1" w:rsidRPr="00EF0B75" w:rsidRDefault="000A69E1" w:rsidP="00EF0B75">
      <w:pPr>
        <w:mirrorIndents/>
        <w:jc w:val="right"/>
        <w:rPr>
          <w:rFonts w:ascii="Arial" w:hAnsi="Arial" w:cs="Arial"/>
        </w:rPr>
      </w:pPr>
    </w:p>
    <w:p w14:paraId="4A19719F" w14:textId="77777777" w:rsidR="00D03479" w:rsidRPr="00D70294" w:rsidRDefault="00D03479" w:rsidP="000A69E1">
      <w:pPr>
        <w:mirrorIndents/>
        <w:rPr>
          <w:rFonts w:ascii="Arial" w:hAnsi="Arial" w:cs="Arial"/>
        </w:rPr>
      </w:pPr>
    </w:p>
    <w:p w14:paraId="66E84B13" w14:textId="2F42E545" w:rsidR="00B5031C" w:rsidRPr="00D70294" w:rsidRDefault="003161D5" w:rsidP="000A69E1">
      <w:pPr>
        <w:mirrorIndents/>
        <w:rPr>
          <w:rFonts w:ascii="Arial" w:hAnsi="Arial" w:cs="Arial"/>
        </w:rPr>
      </w:pPr>
      <w:r w:rsidRPr="00D70294">
        <w:rPr>
          <w:rFonts w:ascii="Arial" w:hAnsi="Arial" w:cs="Arial"/>
        </w:rPr>
        <w:t>Primary contact for marketing and communications:</w:t>
      </w:r>
    </w:p>
    <w:p w14:paraId="346247C2" w14:textId="77777777" w:rsidR="000A69E1" w:rsidRPr="00D70294" w:rsidRDefault="000A69E1" w:rsidP="000A69E1">
      <w:pPr>
        <w:mirrorIndents/>
        <w:rPr>
          <w:rFonts w:ascii="Arial" w:hAnsi="Arial" w:cs="Arial"/>
        </w:rPr>
      </w:pPr>
    </w:p>
    <w:p w14:paraId="7894F63C" w14:textId="4D28C8E9" w:rsidR="003161D5" w:rsidRPr="00D70294" w:rsidRDefault="003161D5" w:rsidP="000A69E1">
      <w:pPr>
        <w:mirrorIndents/>
        <w:rPr>
          <w:rFonts w:ascii="Arial" w:hAnsi="Arial" w:cs="Arial"/>
        </w:rPr>
      </w:pPr>
      <w:r w:rsidRPr="00D70294">
        <w:rPr>
          <w:rFonts w:ascii="Arial" w:hAnsi="Arial" w:cs="Arial"/>
        </w:rPr>
        <w:t>Name:</w:t>
      </w:r>
      <w:r w:rsidR="001A790B" w:rsidRPr="00D70294">
        <w:rPr>
          <w:rFonts w:ascii="Arial" w:hAnsi="Arial" w:cs="Arial"/>
          <w:u w:val="single"/>
        </w:rPr>
        <w:t xml:space="preserve"> </w:t>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rPr>
        <w:t>Email:</w:t>
      </w:r>
      <w:r w:rsidR="001A790B" w:rsidRPr="00D70294">
        <w:rPr>
          <w:rFonts w:ascii="Arial" w:hAnsi="Arial" w:cs="Arial"/>
          <w:u w:val="single"/>
        </w:rPr>
        <w:t xml:space="preserve"> </w:t>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r w:rsidR="001A790B" w:rsidRPr="00D70294">
        <w:rPr>
          <w:rFonts w:ascii="Arial" w:hAnsi="Arial" w:cs="Arial"/>
          <w:u w:val="single"/>
        </w:rPr>
        <w:tab/>
      </w:r>
    </w:p>
    <w:p w14:paraId="57755830" w14:textId="77777777" w:rsidR="000A69E1" w:rsidRPr="00D70294" w:rsidRDefault="000A69E1" w:rsidP="000A69E1">
      <w:pPr>
        <w:mirrorIndents/>
        <w:rPr>
          <w:rFonts w:ascii="Arial" w:hAnsi="Arial" w:cs="Arial"/>
        </w:rPr>
      </w:pPr>
    </w:p>
    <w:p w14:paraId="05B74FF1" w14:textId="3967A017" w:rsidR="003161D5" w:rsidRPr="00D70294" w:rsidRDefault="001A790B" w:rsidP="000A69E1">
      <w:pPr>
        <w:mirrorIndents/>
        <w:rPr>
          <w:rFonts w:ascii="Arial" w:hAnsi="Arial" w:cs="Arial"/>
        </w:rPr>
      </w:pPr>
      <w:r w:rsidRPr="00D70294">
        <w:rPr>
          <w:rFonts w:ascii="Arial" w:hAnsi="Arial" w:cs="Arial"/>
        </w:rPr>
        <w:t>Phone Number:</w:t>
      </w:r>
      <w:r w:rsidRPr="00D70294">
        <w:rPr>
          <w:rFonts w:ascii="Arial" w:hAnsi="Arial" w:cs="Arial"/>
          <w:u w:val="single"/>
        </w:rPr>
        <w:tab/>
      </w:r>
      <w:r w:rsidRPr="00D70294">
        <w:rPr>
          <w:rFonts w:ascii="Arial" w:hAnsi="Arial" w:cs="Arial"/>
          <w:u w:val="single"/>
        </w:rPr>
        <w:tab/>
      </w:r>
      <w:r w:rsidRPr="00D70294">
        <w:rPr>
          <w:rFonts w:ascii="Arial" w:hAnsi="Arial" w:cs="Arial"/>
          <w:u w:val="single"/>
        </w:rPr>
        <w:tab/>
      </w:r>
      <w:r w:rsidRPr="00D70294">
        <w:rPr>
          <w:rFonts w:ascii="Arial" w:hAnsi="Arial" w:cs="Arial"/>
          <w:u w:val="single"/>
        </w:rPr>
        <w:tab/>
      </w:r>
      <w:r w:rsidRPr="00D70294">
        <w:rPr>
          <w:rFonts w:ascii="Arial" w:hAnsi="Arial" w:cs="Arial"/>
        </w:rPr>
        <w:t>Cell Phone (if different):</w:t>
      </w:r>
      <w:r w:rsidRPr="00D70294">
        <w:rPr>
          <w:rFonts w:ascii="Arial" w:hAnsi="Arial" w:cs="Arial"/>
          <w:u w:val="single"/>
        </w:rPr>
        <w:tab/>
      </w:r>
      <w:r w:rsidRPr="00D70294">
        <w:rPr>
          <w:rFonts w:ascii="Arial" w:hAnsi="Arial" w:cs="Arial"/>
          <w:u w:val="single"/>
        </w:rPr>
        <w:tab/>
      </w:r>
      <w:r w:rsidRPr="00D70294">
        <w:rPr>
          <w:rFonts w:ascii="Arial" w:hAnsi="Arial" w:cs="Arial"/>
          <w:u w:val="single"/>
        </w:rPr>
        <w:tab/>
      </w:r>
      <w:r w:rsidRPr="00D70294">
        <w:rPr>
          <w:rFonts w:ascii="Arial" w:hAnsi="Arial" w:cs="Arial"/>
          <w:u w:val="single"/>
        </w:rPr>
        <w:tab/>
      </w:r>
    </w:p>
    <w:p w14:paraId="648272A4" w14:textId="77777777" w:rsidR="00B5031C" w:rsidRPr="00D70294" w:rsidRDefault="00B5031C" w:rsidP="000A69E1">
      <w:pPr>
        <w:mirrorIndents/>
        <w:rPr>
          <w:rFonts w:ascii="Arial" w:hAnsi="Arial" w:cs="Arial"/>
        </w:rPr>
      </w:pPr>
    </w:p>
    <w:p w14:paraId="7F397325" w14:textId="77777777" w:rsidR="00D03479" w:rsidRPr="00D70294" w:rsidRDefault="00D03479" w:rsidP="000A69E1">
      <w:pPr>
        <w:mirrorIndents/>
        <w:rPr>
          <w:rFonts w:ascii="Arial" w:hAnsi="Arial" w:cs="Arial"/>
          <w:b/>
          <w:u w:val="single"/>
        </w:rPr>
      </w:pPr>
      <w:r w:rsidRPr="00D70294">
        <w:rPr>
          <w:rFonts w:ascii="Arial" w:hAnsi="Arial" w:cs="Arial"/>
          <w:b/>
          <w:u w:val="single"/>
        </w:rPr>
        <w:br w:type="page"/>
      </w:r>
    </w:p>
    <w:p w14:paraId="7B74F037" w14:textId="07EF37B9" w:rsidR="00B5031C" w:rsidRPr="00D70294" w:rsidRDefault="001A790B" w:rsidP="00B91C6B">
      <w:pPr>
        <w:contextualSpacing/>
        <w:rPr>
          <w:rFonts w:ascii="Arial" w:hAnsi="Arial" w:cs="Arial"/>
          <w:b/>
          <w:u w:val="single"/>
        </w:rPr>
      </w:pPr>
      <w:r w:rsidRPr="00D70294">
        <w:rPr>
          <w:rFonts w:ascii="Arial" w:hAnsi="Arial" w:cs="Arial"/>
          <w:b/>
          <w:u w:val="single"/>
        </w:rPr>
        <w:lastRenderedPageBreak/>
        <w:t xml:space="preserve">Proposed Vehicle(s) </w:t>
      </w:r>
    </w:p>
    <w:p w14:paraId="50306ABC" w14:textId="77777777" w:rsidR="00B5031C" w:rsidRPr="00D70294" w:rsidRDefault="00B5031C" w:rsidP="00B91C6B">
      <w:pPr>
        <w:contextualSpacing/>
        <w:rPr>
          <w:rFonts w:ascii="Arial" w:hAnsi="Arial" w:cs="Arial"/>
        </w:rPr>
      </w:pPr>
    </w:p>
    <w:p w14:paraId="6C7B98C5" w14:textId="5EAC484C" w:rsidR="001A790B" w:rsidRPr="004F744D" w:rsidRDefault="001A790B" w:rsidP="001A790B">
      <w:pPr>
        <w:contextualSpacing/>
        <w:rPr>
          <w:rFonts w:ascii="Arial" w:hAnsi="Arial" w:cs="Arial"/>
        </w:rPr>
      </w:pPr>
      <w:r w:rsidRPr="00D70294">
        <w:rPr>
          <w:rFonts w:ascii="Arial" w:hAnsi="Arial" w:cs="Arial"/>
        </w:rPr>
        <w:t>Complete one per vehicle per model year.</w:t>
      </w:r>
    </w:p>
    <w:p w14:paraId="5CA09BAD" w14:textId="77777777" w:rsidR="00B5031C" w:rsidRPr="00E867B7" w:rsidRDefault="00B5031C" w:rsidP="001A790B">
      <w:pPr>
        <w:contextualSpacing/>
        <w:rPr>
          <w:rStyle w:val="SubtleEmphasis"/>
          <w:rFonts w:ascii="Arial" w:hAnsi="Arial" w:cs="Arial"/>
          <w:sz w:val="24"/>
        </w:rPr>
      </w:pPr>
    </w:p>
    <w:tbl>
      <w:tblPr>
        <w:tblStyle w:val="TableGrid"/>
        <w:tblW w:w="10068" w:type="dxa"/>
        <w:tblInd w:w="10" w:type="dxa"/>
        <w:tblLook w:val="04A0" w:firstRow="1" w:lastRow="0" w:firstColumn="1" w:lastColumn="0" w:noHBand="0" w:noVBand="1"/>
      </w:tblPr>
      <w:tblGrid>
        <w:gridCol w:w="1870"/>
        <w:gridCol w:w="1635"/>
        <w:gridCol w:w="1635"/>
        <w:gridCol w:w="1636"/>
        <w:gridCol w:w="1636"/>
        <w:gridCol w:w="1656"/>
      </w:tblGrid>
      <w:tr w:rsidR="00B5031C" w:rsidRPr="00D70294" w14:paraId="024F4C31" w14:textId="77777777" w:rsidTr="0038353A">
        <w:trPr>
          <w:trHeight w:val="473"/>
        </w:trPr>
        <w:tc>
          <w:tcPr>
            <w:tcW w:w="1870" w:type="dxa"/>
            <w:vAlign w:val="center"/>
          </w:tcPr>
          <w:p w14:paraId="18811B16" w14:textId="77777777" w:rsidR="00B5031C" w:rsidRPr="00D70294" w:rsidRDefault="00B5031C" w:rsidP="00B91C6B">
            <w:pPr>
              <w:contextualSpacing/>
              <w:jc w:val="right"/>
              <w:rPr>
                <w:rFonts w:ascii="Arial" w:hAnsi="Arial" w:cs="Arial"/>
              </w:rPr>
            </w:pPr>
            <w:r w:rsidRPr="00B94453">
              <w:rPr>
                <w:rFonts w:ascii="Arial" w:hAnsi="Arial" w:cs="Arial"/>
              </w:rPr>
              <w:t>Make</w:t>
            </w:r>
          </w:p>
        </w:tc>
        <w:tc>
          <w:tcPr>
            <w:tcW w:w="8198" w:type="dxa"/>
            <w:gridSpan w:val="5"/>
            <w:vAlign w:val="center"/>
          </w:tcPr>
          <w:p w14:paraId="2BF8C94D" w14:textId="77777777" w:rsidR="00B5031C" w:rsidRPr="00D70294" w:rsidRDefault="00B5031C" w:rsidP="00B91C6B">
            <w:pPr>
              <w:contextualSpacing/>
              <w:jc w:val="center"/>
              <w:rPr>
                <w:rFonts w:ascii="Arial" w:hAnsi="Arial" w:cs="Arial"/>
              </w:rPr>
            </w:pPr>
          </w:p>
        </w:tc>
      </w:tr>
      <w:tr w:rsidR="00B5031C" w:rsidRPr="00D70294" w14:paraId="232D3136" w14:textId="77777777" w:rsidTr="0038353A">
        <w:trPr>
          <w:trHeight w:val="422"/>
        </w:trPr>
        <w:tc>
          <w:tcPr>
            <w:tcW w:w="1870" w:type="dxa"/>
            <w:vAlign w:val="center"/>
          </w:tcPr>
          <w:p w14:paraId="372AB6A3" w14:textId="77777777" w:rsidR="00B5031C" w:rsidRPr="004F744D" w:rsidRDefault="00B5031C" w:rsidP="00B91C6B">
            <w:pPr>
              <w:contextualSpacing/>
              <w:jc w:val="right"/>
              <w:rPr>
                <w:rFonts w:ascii="Arial" w:hAnsi="Arial" w:cs="Arial"/>
              </w:rPr>
            </w:pPr>
            <w:r w:rsidRPr="004F744D">
              <w:rPr>
                <w:rFonts w:ascii="Arial" w:hAnsi="Arial" w:cs="Arial"/>
              </w:rPr>
              <w:t>Model</w:t>
            </w:r>
          </w:p>
        </w:tc>
        <w:tc>
          <w:tcPr>
            <w:tcW w:w="8198" w:type="dxa"/>
            <w:gridSpan w:val="5"/>
            <w:vAlign w:val="center"/>
          </w:tcPr>
          <w:p w14:paraId="7CAD65F4" w14:textId="77777777" w:rsidR="00B5031C" w:rsidRPr="00E867B7" w:rsidRDefault="00B5031C" w:rsidP="00B91C6B">
            <w:pPr>
              <w:contextualSpacing/>
              <w:jc w:val="center"/>
              <w:rPr>
                <w:rFonts w:ascii="Arial" w:hAnsi="Arial" w:cs="Arial"/>
              </w:rPr>
            </w:pPr>
          </w:p>
        </w:tc>
      </w:tr>
      <w:tr w:rsidR="001A790B" w:rsidRPr="00D70294" w14:paraId="58A121B2" w14:textId="77777777" w:rsidTr="0038353A">
        <w:trPr>
          <w:trHeight w:val="414"/>
        </w:trPr>
        <w:tc>
          <w:tcPr>
            <w:tcW w:w="1870" w:type="dxa"/>
            <w:vAlign w:val="center"/>
          </w:tcPr>
          <w:p w14:paraId="17C5A9EE" w14:textId="77777777" w:rsidR="001A790B" w:rsidRPr="004F744D" w:rsidRDefault="001A790B" w:rsidP="001A790B">
            <w:pPr>
              <w:contextualSpacing/>
              <w:jc w:val="right"/>
              <w:rPr>
                <w:rFonts w:ascii="Arial" w:hAnsi="Arial" w:cs="Arial"/>
              </w:rPr>
            </w:pPr>
            <w:r w:rsidRPr="004F744D">
              <w:rPr>
                <w:rFonts w:ascii="Arial" w:hAnsi="Arial" w:cs="Arial"/>
              </w:rPr>
              <w:t>Year</w:t>
            </w:r>
          </w:p>
        </w:tc>
        <w:tc>
          <w:tcPr>
            <w:tcW w:w="8198" w:type="dxa"/>
            <w:gridSpan w:val="5"/>
            <w:vAlign w:val="center"/>
          </w:tcPr>
          <w:p w14:paraId="1514C39D" w14:textId="77777777" w:rsidR="001A790B" w:rsidRPr="00E867B7" w:rsidRDefault="001A790B" w:rsidP="001A790B">
            <w:pPr>
              <w:contextualSpacing/>
              <w:jc w:val="center"/>
              <w:rPr>
                <w:rFonts w:ascii="Arial" w:hAnsi="Arial" w:cs="Arial"/>
              </w:rPr>
            </w:pPr>
          </w:p>
        </w:tc>
      </w:tr>
      <w:tr w:rsidR="001A790B" w:rsidRPr="00D70294" w14:paraId="4D5D3AF7" w14:textId="77777777" w:rsidTr="0038353A">
        <w:trPr>
          <w:trHeight w:val="490"/>
        </w:trPr>
        <w:tc>
          <w:tcPr>
            <w:tcW w:w="1870" w:type="dxa"/>
            <w:vAlign w:val="center"/>
          </w:tcPr>
          <w:p w14:paraId="38968454" w14:textId="77777777" w:rsidR="001A790B" w:rsidRPr="004F744D" w:rsidRDefault="001A790B" w:rsidP="001A790B">
            <w:pPr>
              <w:contextualSpacing/>
              <w:jc w:val="right"/>
              <w:rPr>
                <w:rFonts w:ascii="Arial" w:hAnsi="Arial" w:cs="Arial"/>
              </w:rPr>
            </w:pPr>
            <w:r w:rsidRPr="004F744D">
              <w:rPr>
                <w:rFonts w:ascii="Arial" w:hAnsi="Arial" w:cs="Arial"/>
              </w:rPr>
              <w:t>Trim</w:t>
            </w:r>
          </w:p>
        </w:tc>
        <w:tc>
          <w:tcPr>
            <w:tcW w:w="1635" w:type="dxa"/>
            <w:vAlign w:val="center"/>
          </w:tcPr>
          <w:p w14:paraId="015F5C1E" w14:textId="77777777" w:rsidR="001A790B" w:rsidRPr="00E867B7" w:rsidRDefault="001A790B" w:rsidP="001A790B">
            <w:pPr>
              <w:contextualSpacing/>
              <w:jc w:val="center"/>
              <w:rPr>
                <w:rFonts w:ascii="Arial" w:hAnsi="Arial" w:cs="Arial"/>
              </w:rPr>
            </w:pPr>
          </w:p>
        </w:tc>
        <w:tc>
          <w:tcPr>
            <w:tcW w:w="1635" w:type="dxa"/>
            <w:vAlign w:val="center"/>
          </w:tcPr>
          <w:p w14:paraId="425D96F5" w14:textId="77777777" w:rsidR="001A790B" w:rsidRPr="00B94453" w:rsidRDefault="001A790B" w:rsidP="001A790B">
            <w:pPr>
              <w:contextualSpacing/>
              <w:jc w:val="center"/>
              <w:rPr>
                <w:rFonts w:ascii="Arial" w:hAnsi="Arial" w:cs="Arial"/>
              </w:rPr>
            </w:pPr>
          </w:p>
        </w:tc>
        <w:tc>
          <w:tcPr>
            <w:tcW w:w="1636" w:type="dxa"/>
            <w:vAlign w:val="center"/>
          </w:tcPr>
          <w:p w14:paraId="1B75075B" w14:textId="77777777" w:rsidR="001A790B" w:rsidRPr="00D70294" w:rsidRDefault="001A790B" w:rsidP="001A790B">
            <w:pPr>
              <w:contextualSpacing/>
              <w:jc w:val="center"/>
              <w:rPr>
                <w:rFonts w:ascii="Arial" w:hAnsi="Arial" w:cs="Arial"/>
              </w:rPr>
            </w:pPr>
          </w:p>
        </w:tc>
        <w:tc>
          <w:tcPr>
            <w:tcW w:w="1636" w:type="dxa"/>
            <w:vAlign w:val="center"/>
          </w:tcPr>
          <w:p w14:paraId="73A7DE89" w14:textId="77777777" w:rsidR="001A790B" w:rsidRPr="00D70294" w:rsidRDefault="001A790B" w:rsidP="001A790B">
            <w:pPr>
              <w:contextualSpacing/>
              <w:jc w:val="center"/>
              <w:rPr>
                <w:rFonts w:ascii="Arial" w:hAnsi="Arial" w:cs="Arial"/>
              </w:rPr>
            </w:pPr>
          </w:p>
        </w:tc>
        <w:tc>
          <w:tcPr>
            <w:tcW w:w="1654" w:type="dxa"/>
            <w:vAlign w:val="center"/>
          </w:tcPr>
          <w:p w14:paraId="0A111B9E" w14:textId="77777777" w:rsidR="001A790B" w:rsidRPr="00D70294" w:rsidRDefault="001A790B" w:rsidP="001A790B">
            <w:pPr>
              <w:contextualSpacing/>
              <w:jc w:val="center"/>
              <w:rPr>
                <w:rFonts w:ascii="Arial" w:hAnsi="Arial" w:cs="Arial"/>
              </w:rPr>
            </w:pPr>
          </w:p>
        </w:tc>
      </w:tr>
      <w:tr w:rsidR="0038353A" w:rsidRPr="00D70294" w14:paraId="296B3367" w14:textId="77777777" w:rsidTr="0038353A">
        <w:trPr>
          <w:trHeight w:val="490"/>
        </w:trPr>
        <w:tc>
          <w:tcPr>
            <w:tcW w:w="1870" w:type="dxa"/>
            <w:vAlign w:val="center"/>
          </w:tcPr>
          <w:p w14:paraId="0CABE2E9" w14:textId="77777777" w:rsidR="0038353A" w:rsidRPr="004F744D" w:rsidRDefault="0038353A" w:rsidP="001A790B">
            <w:pPr>
              <w:contextualSpacing/>
              <w:jc w:val="right"/>
              <w:rPr>
                <w:rFonts w:ascii="Arial" w:hAnsi="Arial" w:cs="Arial"/>
              </w:rPr>
            </w:pPr>
            <w:r w:rsidRPr="004F744D">
              <w:rPr>
                <w:rFonts w:ascii="Arial" w:hAnsi="Arial" w:cs="Arial"/>
              </w:rPr>
              <w:t>All-electric miles</w:t>
            </w:r>
          </w:p>
        </w:tc>
        <w:tc>
          <w:tcPr>
            <w:tcW w:w="1635" w:type="dxa"/>
            <w:vAlign w:val="center"/>
          </w:tcPr>
          <w:p w14:paraId="392CBB91" w14:textId="77777777" w:rsidR="0038353A" w:rsidRPr="00E867B7" w:rsidRDefault="0038353A" w:rsidP="001A790B">
            <w:pPr>
              <w:contextualSpacing/>
              <w:jc w:val="center"/>
              <w:rPr>
                <w:rFonts w:ascii="Arial" w:hAnsi="Arial" w:cs="Arial"/>
              </w:rPr>
            </w:pPr>
          </w:p>
        </w:tc>
        <w:tc>
          <w:tcPr>
            <w:tcW w:w="1635" w:type="dxa"/>
            <w:vAlign w:val="center"/>
          </w:tcPr>
          <w:p w14:paraId="042488FD" w14:textId="77777777" w:rsidR="0038353A" w:rsidRPr="00B94453" w:rsidRDefault="0038353A" w:rsidP="001A790B">
            <w:pPr>
              <w:contextualSpacing/>
              <w:jc w:val="center"/>
              <w:rPr>
                <w:rFonts w:ascii="Arial" w:hAnsi="Arial" w:cs="Arial"/>
              </w:rPr>
            </w:pPr>
          </w:p>
        </w:tc>
        <w:tc>
          <w:tcPr>
            <w:tcW w:w="1636" w:type="dxa"/>
            <w:vAlign w:val="center"/>
          </w:tcPr>
          <w:p w14:paraId="08A80730" w14:textId="77777777" w:rsidR="0038353A" w:rsidRPr="00D70294" w:rsidRDefault="0038353A" w:rsidP="001A790B">
            <w:pPr>
              <w:contextualSpacing/>
              <w:jc w:val="center"/>
              <w:rPr>
                <w:rFonts w:ascii="Arial" w:hAnsi="Arial" w:cs="Arial"/>
              </w:rPr>
            </w:pPr>
          </w:p>
        </w:tc>
        <w:tc>
          <w:tcPr>
            <w:tcW w:w="1636" w:type="dxa"/>
            <w:vAlign w:val="center"/>
          </w:tcPr>
          <w:p w14:paraId="31287589" w14:textId="77777777" w:rsidR="0038353A" w:rsidRPr="00D70294" w:rsidRDefault="0038353A" w:rsidP="001A790B">
            <w:pPr>
              <w:contextualSpacing/>
              <w:jc w:val="center"/>
              <w:rPr>
                <w:rFonts w:ascii="Arial" w:hAnsi="Arial" w:cs="Arial"/>
              </w:rPr>
            </w:pPr>
          </w:p>
        </w:tc>
        <w:tc>
          <w:tcPr>
            <w:tcW w:w="1654" w:type="dxa"/>
            <w:vAlign w:val="center"/>
          </w:tcPr>
          <w:p w14:paraId="7831CBFA" w14:textId="77777777" w:rsidR="0038353A" w:rsidRPr="00D70294" w:rsidRDefault="0038353A" w:rsidP="001A790B">
            <w:pPr>
              <w:contextualSpacing/>
              <w:jc w:val="center"/>
              <w:rPr>
                <w:rFonts w:ascii="Arial" w:hAnsi="Arial" w:cs="Arial"/>
              </w:rPr>
            </w:pPr>
          </w:p>
        </w:tc>
      </w:tr>
      <w:tr w:rsidR="001A790B" w:rsidRPr="00D70294" w14:paraId="0B45B177" w14:textId="77777777" w:rsidTr="0038353A">
        <w:trPr>
          <w:trHeight w:val="507"/>
        </w:trPr>
        <w:tc>
          <w:tcPr>
            <w:tcW w:w="1870" w:type="dxa"/>
            <w:vAlign w:val="center"/>
          </w:tcPr>
          <w:p w14:paraId="109FBA62" w14:textId="77777777" w:rsidR="001A790B" w:rsidRPr="004F744D" w:rsidRDefault="001A790B" w:rsidP="001A790B">
            <w:pPr>
              <w:contextualSpacing/>
              <w:jc w:val="right"/>
              <w:rPr>
                <w:rFonts w:ascii="Arial" w:hAnsi="Arial" w:cs="Arial"/>
              </w:rPr>
            </w:pPr>
            <w:r w:rsidRPr="004F744D">
              <w:rPr>
                <w:rFonts w:ascii="Arial" w:hAnsi="Arial" w:cs="Arial"/>
              </w:rPr>
              <w:t>MSRP</w:t>
            </w:r>
          </w:p>
        </w:tc>
        <w:tc>
          <w:tcPr>
            <w:tcW w:w="1635" w:type="dxa"/>
            <w:vAlign w:val="center"/>
          </w:tcPr>
          <w:p w14:paraId="5ABDEB69" w14:textId="77777777" w:rsidR="001A790B" w:rsidRPr="00E867B7" w:rsidRDefault="001A790B" w:rsidP="001A790B">
            <w:pPr>
              <w:contextualSpacing/>
              <w:jc w:val="center"/>
              <w:rPr>
                <w:rFonts w:ascii="Arial" w:hAnsi="Arial" w:cs="Arial"/>
              </w:rPr>
            </w:pPr>
          </w:p>
        </w:tc>
        <w:tc>
          <w:tcPr>
            <w:tcW w:w="1635" w:type="dxa"/>
            <w:vAlign w:val="center"/>
          </w:tcPr>
          <w:p w14:paraId="42FD029F" w14:textId="77777777" w:rsidR="001A790B" w:rsidRPr="00B94453" w:rsidRDefault="001A790B" w:rsidP="001A790B">
            <w:pPr>
              <w:contextualSpacing/>
              <w:jc w:val="center"/>
              <w:rPr>
                <w:rFonts w:ascii="Arial" w:hAnsi="Arial" w:cs="Arial"/>
              </w:rPr>
            </w:pPr>
          </w:p>
        </w:tc>
        <w:tc>
          <w:tcPr>
            <w:tcW w:w="1636" w:type="dxa"/>
            <w:vAlign w:val="center"/>
          </w:tcPr>
          <w:p w14:paraId="7F5A61AE" w14:textId="77777777" w:rsidR="001A790B" w:rsidRPr="00D70294" w:rsidRDefault="001A790B" w:rsidP="001A790B">
            <w:pPr>
              <w:contextualSpacing/>
              <w:jc w:val="center"/>
              <w:rPr>
                <w:rFonts w:ascii="Arial" w:hAnsi="Arial" w:cs="Arial"/>
              </w:rPr>
            </w:pPr>
          </w:p>
        </w:tc>
        <w:tc>
          <w:tcPr>
            <w:tcW w:w="1636" w:type="dxa"/>
            <w:vAlign w:val="center"/>
          </w:tcPr>
          <w:p w14:paraId="49623AD5" w14:textId="77777777" w:rsidR="001A790B" w:rsidRPr="00D70294" w:rsidRDefault="001A790B" w:rsidP="001A790B">
            <w:pPr>
              <w:contextualSpacing/>
              <w:jc w:val="center"/>
              <w:rPr>
                <w:rFonts w:ascii="Arial" w:hAnsi="Arial" w:cs="Arial"/>
              </w:rPr>
            </w:pPr>
          </w:p>
        </w:tc>
        <w:tc>
          <w:tcPr>
            <w:tcW w:w="1654" w:type="dxa"/>
            <w:vAlign w:val="center"/>
          </w:tcPr>
          <w:p w14:paraId="5877E980" w14:textId="77777777" w:rsidR="001A790B" w:rsidRPr="00D70294" w:rsidRDefault="001A790B" w:rsidP="001A790B">
            <w:pPr>
              <w:contextualSpacing/>
              <w:jc w:val="center"/>
              <w:rPr>
                <w:rFonts w:ascii="Arial" w:hAnsi="Arial" w:cs="Arial"/>
              </w:rPr>
            </w:pPr>
          </w:p>
        </w:tc>
      </w:tr>
      <w:tr w:rsidR="001A790B" w:rsidRPr="00D70294" w14:paraId="02036551" w14:textId="77777777" w:rsidTr="0038353A">
        <w:trPr>
          <w:trHeight w:val="752"/>
        </w:trPr>
        <w:tc>
          <w:tcPr>
            <w:tcW w:w="1870" w:type="dxa"/>
            <w:shd w:val="clear" w:color="auto" w:fill="F2F2F2" w:themeFill="background1" w:themeFillShade="F2"/>
            <w:vAlign w:val="center"/>
          </w:tcPr>
          <w:p w14:paraId="0BB5CD2B" w14:textId="77777777" w:rsidR="001A790B" w:rsidRPr="00E867B7" w:rsidRDefault="001A790B" w:rsidP="001A790B">
            <w:pPr>
              <w:contextualSpacing/>
              <w:jc w:val="right"/>
              <w:rPr>
                <w:rFonts w:ascii="Arial" w:hAnsi="Arial" w:cs="Arial"/>
              </w:rPr>
            </w:pPr>
            <w:r w:rsidRPr="004F744D">
              <w:rPr>
                <w:rFonts w:ascii="Arial" w:hAnsi="Arial" w:cs="Arial"/>
                <w:b/>
              </w:rPr>
              <w:t>Dealer Purchase</w:t>
            </w:r>
            <w:r w:rsidRPr="004F744D">
              <w:rPr>
                <w:rFonts w:ascii="Arial" w:hAnsi="Arial" w:cs="Arial"/>
              </w:rPr>
              <w:t xml:space="preserve"> Discount</w:t>
            </w:r>
          </w:p>
        </w:tc>
        <w:tc>
          <w:tcPr>
            <w:tcW w:w="1635" w:type="dxa"/>
            <w:shd w:val="clear" w:color="auto" w:fill="F2F2F2" w:themeFill="background1" w:themeFillShade="F2"/>
            <w:vAlign w:val="center"/>
          </w:tcPr>
          <w:p w14:paraId="588CA12B" w14:textId="77777777" w:rsidR="001A790B" w:rsidRPr="00B94453" w:rsidRDefault="001A790B" w:rsidP="001A790B">
            <w:pPr>
              <w:contextualSpacing/>
              <w:jc w:val="center"/>
              <w:rPr>
                <w:rFonts w:ascii="Arial" w:hAnsi="Arial" w:cs="Arial"/>
              </w:rPr>
            </w:pPr>
          </w:p>
        </w:tc>
        <w:tc>
          <w:tcPr>
            <w:tcW w:w="1635" w:type="dxa"/>
            <w:shd w:val="clear" w:color="auto" w:fill="F2F2F2" w:themeFill="background1" w:themeFillShade="F2"/>
            <w:vAlign w:val="center"/>
          </w:tcPr>
          <w:p w14:paraId="260FD174" w14:textId="77777777" w:rsidR="001A790B" w:rsidRPr="00D70294" w:rsidRDefault="001A790B" w:rsidP="001A790B">
            <w:pPr>
              <w:contextualSpacing/>
              <w:jc w:val="center"/>
              <w:rPr>
                <w:rFonts w:ascii="Arial" w:hAnsi="Arial" w:cs="Arial"/>
              </w:rPr>
            </w:pPr>
          </w:p>
        </w:tc>
        <w:tc>
          <w:tcPr>
            <w:tcW w:w="1636" w:type="dxa"/>
            <w:shd w:val="clear" w:color="auto" w:fill="F2F2F2" w:themeFill="background1" w:themeFillShade="F2"/>
            <w:vAlign w:val="center"/>
          </w:tcPr>
          <w:p w14:paraId="47E31905" w14:textId="77777777" w:rsidR="001A790B" w:rsidRPr="00D70294" w:rsidRDefault="001A790B" w:rsidP="001A790B">
            <w:pPr>
              <w:contextualSpacing/>
              <w:jc w:val="center"/>
              <w:rPr>
                <w:rFonts w:ascii="Arial" w:hAnsi="Arial" w:cs="Arial"/>
              </w:rPr>
            </w:pPr>
          </w:p>
        </w:tc>
        <w:tc>
          <w:tcPr>
            <w:tcW w:w="1636" w:type="dxa"/>
            <w:shd w:val="clear" w:color="auto" w:fill="F2F2F2" w:themeFill="background1" w:themeFillShade="F2"/>
            <w:vAlign w:val="center"/>
          </w:tcPr>
          <w:p w14:paraId="6E43B266" w14:textId="77777777" w:rsidR="001A790B" w:rsidRPr="00D70294" w:rsidRDefault="001A790B" w:rsidP="001A790B">
            <w:pPr>
              <w:contextualSpacing/>
              <w:jc w:val="center"/>
              <w:rPr>
                <w:rFonts w:ascii="Arial" w:hAnsi="Arial" w:cs="Arial"/>
              </w:rPr>
            </w:pPr>
          </w:p>
        </w:tc>
        <w:tc>
          <w:tcPr>
            <w:tcW w:w="1654" w:type="dxa"/>
            <w:shd w:val="clear" w:color="auto" w:fill="F2F2F2" w:themeFill="background1" w:themeFillShade="F2"/>
            <w:vAlign w:val="center"/>
          </w:tcPr>
          <w:p w14:paraId="361FEE3D" w14:textId="77777777" w:rsidR="001A790B" w:rsidRPr="00D70294" w:rsidRDefault="001A790B" w:rsidP="001A790B">
            <w:pPr>
              <w:contextualSpacing/>
              <w:jc w:val="center"/>
              <w:rPr>
                <w:rFonts w:ascii="Arial" w:hAnsi="Arial" w:cs="Arial"/>
              </w:rPr>
            </w:pPr>
          </w:p>
        </w:tc>
      </w:tr>
      <w:tr w:rsidR="001A790B" w:rsidRPr="00D70294" w14:paraId="0FE692C3" w14:textId="77777777" w:rsidTr="0038353A">
        <w:trPr>
          <w:trHeight w:val="752"/>
        </w:trPr>
        <w:tc>
          <w:tcPr>
            <w:tcW w:w="1870" w:type="dxa"/>
            <w:shd w:val="clear" w:color="auto" w:fill="F2F2F2" w:themeFill="background1" w:themeFillShade="F2"/>
            <w:vAlign w:val="center"/>
          </w:tcPr>
          <w:p w14:paraId="57528F05" w14:textId="77777777" w:rsidR="001A790B" w:rsidRPr="00E867B7" w:rsidRDefault="001A790B" w:rsidP="001A790B">
            <w:pPr>
              <w:contextualSpacing/>
              <w:jc w:val="right"/>
              <w:rPr>
                <w:rFonts w:ascii="Arial" w:hAnsi="Arial" w:cs="Arial"/>
              </w:rPr>
            </w:pPr>
            <w:r w:rsidRPr="004F744D">
              <w:rPr>
                <w:rFonts w:ascii="Arial" w:hAnsi="Arial" w:cs="Arial"/>
                <w:b/>
              </w:rPr>
              <w:t>Manufacturer Purchase</w:t>
            </w:r>
            <w:r w:rsidRPr="004F744D">
              <w:rPr>
                <w:rFonts w:ascii="Arial" w:hAnsi="Arial" w:cs="Arial"/>
              </w:rPr>
              <w:t xml:space="preserve"> Discount</w:t>
            </w:r>
          </w:p>
        </w:tc>
        <w:tc>
          <w:tcPr>
            <w:tcW w:w="1635" w:type="dxa"/>
            <w:shd w:val="clear" w:color="auto" w:fill="F2F2F2" w:themeFill="background1" w:themeFillShade="F2"/>
            <w:vAlign w:val="center"/>
          </w:tcPr>
          <w:p w14:paraId="15458E4F" w14:textId="77777777" w:rsidR="001A790B" w:rsidRPr="00B94453" w:rsidRDefault="001A790B" w:rsidP="001A790B">
            <w:pPr>
              <w:contextualSpacing/>
              <w:jc w:val="center"/>
              <w:rPr>
                <w:rFonts w:ascii="Arial" w:hAnsi="Arial" w:cs="Arial"/>
              </w:rPr>
            </w:pPr>
          </w:p>
        </w:tc>
        <w:tc>
          <w:tcPr>
            <w:tcW w:w="1635" w:type="dxa"/>
            <w:shd w:val="clear" w:color="auto" w:fill="F2F2F2" w:themeFill="background1" w:themeFillShade="F2"/>
            <w:vAlign w:val="center"/>
          </w:tcPr>
          <w:p w14:paraId="28712EDD" w14:textId="77777777" w:rsidR="001A790B" w:rsidRPr="00D70294" w:rsidRDefault="001A790B" w:rsidP="001A790B">
            <w:pPr>
              <w:contextualSpacing/>
              <w:jc w:val="center"/>
              <w:rPr>
                <w:rFonts w:ascii="Arial" w:hAnsi="Arial" w:cs="Arial"/>
              </w:rPr>
            </w:pPr>
          </w:p>
        </w:tc>
        <w:tc>
          <w:tcPr>
            <w:tcW w:w="1636" w:type="dxa"/>
            <w:shd w:val="clear" w:color="auto" w:fill="F2F2F2" w:themeFill="background1" w:themeFillShade="F2"/>
            <w:vAlign w:val="center"/>
          </w:tcPr>
          <w:p w14:paraId="191F96AD" w14:textId="77777777" w:rsidR="001A790B" w:rsidRPr="00D70294" w:rsidRDefault="001A790B" w:rsidP="001A790B">
            <w:pPr>
              <w:contextualSpacing/>
              <w:jc w:val="center"/>
              <w:rPr>
                <w:rFonts w:ascii="Arial" w:hAnsi="Arial" w:cs="Arial"/>
              </w:rPr>
            </w:pPr>
          </w:p>
        </w:tc>
        <w:tc>
          <w:tcPr>
            <w:tcW w:w="1636" w:type="dxa"/>
            <w:shd w:val="clear" w:color="auto" w:fill="F2F2F2" w:themeFill="background1" w:themeFillShade="F2"/>
            <w:vAlign w:val="center"/>
          </w:tcPr>
          <w:p w14:paraId="6BE41BC6" w14:textId="77777777" w:rsidR="001A790B" w:rsidRPr="00D70294" w:rsidRDefault="001A790B" w:rsidP="001A790B">
            <w:pPr>
              <w:contextualSpacing/>
              <w:jc w:val="center"/>
              <w:rPr>
                <w:rFonts w:ascii="Arial" w:hAnsi="Arial" w:cs="Arial"/>
              </w:rPr>
            </w:pPr>
          </w:p>
        </w:tc>
        <w:tc>
          <w:tcPr>
            <w:tcW w:w="1654" w:type="dxa"/>
            <w:shd w:val="clear" w:color="auto" w:fill="F2F2F2" w:themeFill="background1" w:themeFillShade="F2"/>
            <w:vAlign w:val="center"/>
          </w:tcPr>
          <w:p w14:paraId="290A6C39" w14:textId="77777777" w:rsidR="001A790B" w:rsidRPr="00D70294" w:rsidRDefault="001A790B" w:rsidP="001A790B">
            <w:pPr>
              <w:contextualSpacing/>
              <w:jc w:val="center"/>
              <w:rPr>
                <w:rFonts w:ascii="Arial" w:hAnsi="Arial" w:cs="Arial"/>
              </w:rPr>
            </w:pPr>
          </w:p>
        </w:tc>
      </w:tr>
      <w:tr w:rsidR="001A790B" w:rsidRPr="00D70294" w14:paraId="1222430B" w14:textId="77777777" w:rsidTr="0038353A">
        <w:trPr>
          <w:trHeight w:val="769"/>
        </w:trPr>
        <w:tc>
          <w:tcPr>
            <w:tcW w:w="1870" w:type="dxa"/>
            <w:shd w:val="clear" w:color="auto" w:fill="D9D9D9" w:themeFill="background1" w:themeFillShade="D9"/>
            <w:vAlign w:val="center"/>
          </w:tcPr>
          <w:p w14:paraId="1B990454" w14:textId="77777777" w:rsidR="001A790B" w:rsidRPr="00E867B7" w:rsidRDefault="001A790B" w:rsidP="001A790B">
            <w:pPr>
              <w:contextualSpacing/>
              <w:jc w:val="right"/>
              <w:rPr>
                <w:rFonts w:ascii="Arial" w:hAnsi="Arial" w:cs="Arial"/>
              </w:rPr>
            </w:pPr>
            <w:r w:rsidRPr="004F744D">
              <w:rPr>
                <w:rFonts w:ascii="Arial" w:hAnsi="Arial" w:cs="Arial"/>
                <w:b/>
              </w:rPr>
              <w:t>Dealer Lease</w:t>
            </w:r>
            <w:r w:rsidRPr="004F744D">
              <w:rPr>
                <w:rFonts w:ascii="Arial" w:hAnsi="Arial" w:cs="Arial"/>
              </w:rPr>
              <w:t xml:space="preserve"> Discount</w:t>
            </w:r>
          </w:p>
        </w:tc>
        <w:tc>
          <w:tcPr>
            <w:tcW w:w="1635" w:type="dxa"/>
            <w:shd w:val="clear" w:color="auto" w:fill="D9D9D9" w:themeFill="background1" w:themeFillShade="D9"/>
            <w:vAlign w:val="center"/>
          </w:tcPr>
          <w:p w14:paraId="5847DAEA" w14:textId="77777777" w:rsidR="001A790B" w:rsidRPr="00B94453" w:rsidRDefault="001A790B" w:rsidP="001A790B">
            <w:pPr>
              <w:contextualSpacing/>
              <w:jc w:val="center"/>
              <w:rPr>
                <w:rFonts w:ascii="Arial" w:hAnsi="Arial" w:cs="Arial"/>
              </w:rPr>
            </w:pPr>
          </w:p>
        </w:tc>
        <w:tc>
          <w:tcPr>
            <w:tcW w:w="1635" w:type="dxa"/>
            <w:shd w:val="clear" w:color="auto" w:fill="D9D9D9" w:themeFill="background1" w:themeFillShade="D9"/>
            <w:vAlign w:val="center"/>
          </w:tcPr>
          <w:p w14:paraId="57A61906" w14:textId="77777777" w:rsidR="001A790B" w:rsidRPr="00D70294" w:rsidRDefault="001A790B" w:rsidP="001A790B">
            <w:pPr>
              <w:contextualSpacing/>
              <w:jc w:val="center"/>
              <w:rPr>
                <w:rFonts w:ascii="Arial" w:hAnsi="Arial" w:cs="Arial"/>
              </w:rPr>
            </w:pPr>
          </w:p>
        </w:tc>
        <w:tc>
          <w:tcPr>
            <w:tcW w:w="1636" w:type="dxa"/>
            <w:shd w:val="clear" w:color="auto" w:fill="D9D9D9" w:themeFill="background1" w:themeFillShade="D9"/>
            <w:vAlign w:val="center"/>
          </w:tcPr>
          <w:p w14:paraId="1A1AE91A" w14:textId="77777777" w:rsidR="001A790B" w:rsidRPr="00D70294" w:rsidRDefault="001A790B" w:rsidP="001A790B">
            <w:pPr>
              <w:contextualSpacing/>
              <w:jc w:val="center"/>
              <w:rPr>
                <w:rFonts w:ascii="Arial" w:hAnsi="Arial" w:cs="Arial"/>
              </w:rPr>
            </w:pPr>
          </w:p>
        </w:tc>
        <w:tc>
          <w:tcPr>
            <w:tcW w:w="1636" w:type="dxa"/>
            <w:shd w:val="clear" w:color="auto" w:fill="D9D9D9" w:themeFill="background1" w:themeFillShade="D9"/>
            <w:vAlign w:val="center"/>
          </w:tcPr>
          <w:p w14:paraId="156D4FD5" w14:textId="77777777" w:rsidR="001A790B" w:rsidRPr="00D70294" w:rsidRDefault="001A790B" w:rsidP="001A790B">
            <w:pPr>
              <w:contextualSpacing/>
              <w:jc w:val="center"/>
              <w:rPr>
                <w:rFonts w:ascii="Arial" w:hAnsi="Arial" w:cs="Arial"/>
              </w:rPr>
            </w:pPr>
          </w:p>
        </w:tc>
        <w:tc>
          <w:tcPr>
            <w:tcW w:w="1654" w:type="dxa"/>
            <w:shd w:val="clear" w:color="auto" w:fill="D9D9D9" w:themeFill="background1" w:themeFillShade="D9"/>
            <w:vAlign w:val="center"/>
          </w:tcPr>
          <w:p w14:paraId="1D9C5980" w14:textId="77777777" w:rsidR="001A790B" w:rsidRPr="00D70294" w:rsidRDefault="001A790B" w:rsidP="001A790B">
            <w:pPr>
              <w:contextualSpacing/>
              <w:jc w:val="center"/>
              <w:rPr>
                <w:rFonts w:ascii="Arial" w:hAnsi="Arial" w:cs="Arial"/>
              </w:rPr>
            </w:pPr>
          </w:p>
        </w:tc>
      </w:tr>
      <w:tr w:rsidR="001A790B" w:rsidRPr="00D70294" w14:paraId="21919689" w14:textId="77777777" w:rsidTr="0038353A">
        <w:trPr>
          <w:trHeight w:val="803"/>
        </w:trPr>
        <w:tc>
          <w:tcPr>
            <w:tcW w:w="1870" w:type="dxa"/>
            <w:shd w:val="clear" w:color="auto" w:fill="D9D9D9" w:themeFill="background1" w:themeFillShade="D9"/>
            <w:vAlign w:val="center"/>
          </w:tcPr>
          <w:p w14:paraId="4772B1AC" w14:textId="77777777" w:rsidR="001A790B" w:rsidRPr="00E867B7" w:rsidRDefault="001A790B" w:rsidP="001A790B">
            <w:pPr>
              <w:contextualSpacing/>
              <w:jc w:val="right"/>
              <w:rPr>
                <w:rFonts w:ascii="Arial" w:hAnsi="Arial" w:cs="Arial"/>
              </w:rPr>
            </w:pPr>
            <w:r w:rsidRPr="004F744D">
              <w:rPr>
                <w:rFonts w:ascii="Arial" w:hAnsi="Arial" w:cs="Arial"/>
                <w:b/>
              </w:rPr>
              <w:t>Manufacturer Lease</w:t>
            </w:r>
            <w:r w:rsidRPr="004F744D">
              <w:rPr>
                <w:rFonts w:ascii="Arial" w:hAnsi="Arial" w:cs="Arial"/>
              </w:rPr>
              <w:t xml:space="preserve"> Discount</w:t>
            </w:r>
          </w:p>
        </w:tc>
        <w:tc>
          <w:tcPr>
            <w:tcW w:w="1635" w:type="dxa"/>
            <w:shd w:val="clear" w:color="auto" w:fill="D9D9D9" w:themeFill="background1" w:themeFillShade="D9"/>
            <w:vAlign w:val="center"/>
          </w:tcPr>
          <w:p w14:paraId="1616E190" w14:textId="77777777" w:rsidR="001A790B" w:rsidRPr="00B94453" w:rsidRDefault="001A790B" w:rsidP="001A790B">
            <w:pPr>
              <w:contextualSpacing/>
              <w:jc w:val="center"/>
              <w:rPr>
                <w:rFonts w:ascii="Arial" w:hAnsi="Arial" w:cs="Arial"/>
              </w:rPr>
            </w:pPr>
          </w:p>
        </w:tc>
        <w:tc>
          <w:tcPr>
            <w:tcW w:w="1635" w:type="dxa"/>
            <w:shd w:val="clear" w:color="auto" w:fill="D9D9D9" w:themeFill="background1" w:themeFillShade="D9"/>
            <w:vAlign w:val="center"/>
          </w:tcPr>
          <w:p w14:paraId="06D80F22" w14:textId="77777777" w:rsidR="001A790B" w:rsidRPr="00D70294" w:rsidRDefault="001A790B" w:rsidP="001A790B">
            <w:pPr>
              <w:contextualSpacing/>
              <w:jc w:val="center"/>
              <w:rPr>
                <w:rFonts w:ascii="Arial" w:hAnsi="Arial" w:cs="Arial"/>
              </w:rPr>
            </w:pPr>
          </w:p>
        </w:tc>
        <w:tc>
          <w:tcPr>
            <w:tcW w:w="1636" w:type="dxa"/>
            <w:shd w:val="clear" w:color="auto" w:fill="D9D9D9" w:themeFill="background1" w:themeFillShade="D9"/>
            <w:vAlign w:val="center"/>
          </w:tcPr>
          <w:p w14:paraId="29C93936" w14:textId="77777777" w:rsidR="001A790B" w:rsidRPr="00D70294" w:rsidRDefault="001A790B" w:rsidP="001A790B">
            <w:pPr>
              <w:contextualSpacing/>
              <w:jc w:val="center"/>
              <w:rPr>
                <w:rFonts w:ascii="Arial" w:hAnsi="Arial" w:cs="Arial"/>
              </w:rPr>
            </w:pPr>
          </w:p>
        </w:tc>
        <w:tc>
          <w:tcPr>
            <w:tcW w:w="1636" w:type="dxa"/>
            <w:shd w:val="clear" w:color="auto" w:fill="D9D9D9" w:themeFill="background1" w:themeFillShade="D9"/>
            <w:vAlign w:val="center"/>
          </w:tcPr>
          <w:p w14:paraId="27A48664" w14:textId="77777777" w:rsidR="001A790B" w:rsidRPr="00D70294" w:rsidRDefault="001A790B" w:rsidP="001A790B">
            <w:pPr>
              <w:contextualSpacing/>
              <w:jc w:val="center"/>
              <w:rPr>
                <w:rFonts w:ascii="Arial" w:hAnsi="Arial" w:cs="Arial"/>
              </w:rPr>
            </w:pPr>
          </w:p>
        </w:tc>
        <w:tc>
          <w:tcPr>
            <w:tcW w:w="1654" w:type="dxa"/>
            <w:shd w:val="clear" w:color="auto" w:fill="D9D9D9" w:themeFill="background1" w:themeFillShade="D9"/>
            <w:vAlign w:val="center"/>
          </w:tcPr>
          <w:p w14:paraId="6DC45F86" w14:textId="77777777" w:rsidR="001A790B" w:rsidRPr="00D70294" w:rsidRDefault="001A790B" w:rsidP="001A790B">
            <w:pPr>
              <w:contextualSpacing/>
              <w:jc w:val="center"/>
              <w:rPr>
                <w:rFonts w:ascii="Arial" w:hAnsi="Arial" w:cs="Arial"/>
              </w:rPr>
            </w:pPr>
          </w:p>
        </w:tc>
      </w:tr>
      <w:tr w:rsidR="001A790B" w:rsidRPr="00D70294" w14:paraId="5FBAF87B" w14:textId="77777777" w:rsidTr="0038353A">
        <w:trPr>
          <w:trHeight w:val="913"/>
        </w:trPr>
        <w:tc>
          <w:tcPr>
            <w:tcW w:w="1870" w:type="dxa"/>
            <w:shd w:val="clear" w:color="auto" w:fill="auto"/>
            <w:vAlign w:val="center"/>
          </w:tcPr>
          <w:p w14:paraId="6948CD2D" w14:textId="77777777" w:rsidR="001A790B" w:rsidRPr="004F744D" w:rsidRDefault="001A790B" w:rsidP="001A790B">
            <w:pPr>
              <w:contextualSpacing/>
              <w:jc w:val="right"/>
              <w:rPr>
                <w:rFonts w:ascii="Arial" w:hAnsi="Arial" w:cs="Arial"/>
              </w:rPr>
            </w:pPr>
            <w:r w:rsidRPr="004F744D">
              <w:rPr>
                <w:rFonts w:ascii="Arial" w:hAnsi="Arial" w:cs="Arial"/>
              </w:rPr>
              <w:t>Additional Incentives or Benefits (If Any)</w:t>
            </w:r>
          </w:p>
        </w:tc>
        <w:tc>
          <w:tcPr>
            <w:tcW w:w="1635" w:type="dxa"/>
            <w:shd w:val="clear" w:color="auto" w:fill="auto"/>
            <w:vAlign w:val="center"/>
          </w:tcPr>
          <w:p w14:paraId="28F41529" w14:textId="77777777" w:rsidR="001A790B" w:rsidRPr="00E867B7" w:rsidRDefault="001A790B" w:rsidP="001A790B">
            <w:pPr>
              <w:contextualSpacing/>
              <w:jc w:val="center"/>
              <w:rPr>
                <w:rFonts w:ascii="Arial" w:hAnsi="Arial" w:cs="Arial"/>
              </w:rPr>
            </w:pPr>
          </w:p>
        </w:tc>
        <w:tc>
          <w:tcPr>
            <w:tcW w:w="1635" w:type="dxa"/>
            <w:shd w:val="clear" w:color="auto" w:fill="auto"/>
            <w:vAlign w:val="center"/>
          </w:tcPr>
          <w:p w14:paraId="36DC8942" w14:textId="77777777" w:rsidR="001A790B" w:rsidRPr="00B94453" w:rsidRDefault="001A790B" w:rsidP="001A790B">
            <w:pPr>
              <w:contextualSpacing/>
              <w:jc w:val="center"/>
              <w:rPr>
                <w:rFonts w:ascii="Arial" w:hAnsi="Arial" w:cs="Arial"/>
              </w:rPr>
            </w:pPr>
          </w:p>
        </w:tc>
        <w:tc>
          <w:tcPr>
            <w:tcW w:w="1636" w:type="dxa"/>
            <w:shd w:val="clear" w:color="auto" w:fill="auto"/>
            <w:vAlign w:val="center"/>
          </w:tcPr>
          <w:p w14:paraId="458A67C4" w14:textId="77777777" w:rsidR="001A790B" w:rsidRPr="00D70294" w:rsidRDefault="001A790B" w:rsidP="001A790B">
            <w:pPr>
              <w:contextualSpacing/>
              <w:jc w:val="center"/>
              <w:rPr>
                <w:rFonts w:ascii="Arial" w:hAnsi="Arial" w:cs="Arial"/>
              </w:rPr>
            </w:pPr>
          </w:p>
        </w:tc>
        <w:tc>
          <w:tcPr>
            <w:tcW w:w="1636" w:type="dxa"/>
            <w:shd w:val="clear" w:color="auto" w:fill="auto"/>
            <w:vAlign w:val="center"/>
          </w:tcPr>
          <w:p w14:paraId="69BBAC48" w14:textId="77777777" w:rsidR="001A790B" w:rsidRPr="00D70294" w:rsidRDefault="001A790B" w:rsidP="001A790B">
            <w:pPr>
              <w:contextualSpacing/>
              <w:jc w:val="center"/>
              <w:rPr>
                <w:rFonts w:ascii="Arial" w:hAnsi="Arial" w:cs="Arial"/>
              </w:rPr>
            </w:pPr>
          </w:p>
        </w:tc>
        <w:tc>
          <w:tcPr>
            <w:tcW w:w="1654" w:type="dxa"/>
            <w:shd w:val="clear" w:color="auto" w:fill="auto"/>
            <w:vAlign w:val="center"/>
          </w:tcPr>
          <w:p w14:paraId="5FCD3D71" w14:textId="77777777" w:rsidR="001A790B" w:rsidRPr="00D70294" w:rsidRDefault="001A790B" w:rsidP="001A790B">
            <w:pPr>
              <w:contextualSpacing/>
              <w:jc w:val="center"/>
              <w:rPr>
                <w:rFonts w:ascii="Arial" w:hAnsi="Arial" w:cs="Arial"/>
              </w:rPr>
            </w:pPr>
          </w:p>
        </w:tc>
      </w:tr>
    </w:tbl>
    <w:p w14:paraId="22DB7E1F" w14:textId="77777777" w:rsidR="003161D5" w:rsidRPr="004F744D" w:rsidRDefault="003161D5" w:rsidP="00B91C6B">
      <w:pPr>
        <w:contextualSpacing/>
        <w:rPr>
          <w:rFonts w:ascii="Arial" w:hAnsi="Arial" w:cs="Arial"/>
        </w:rPr>
      </w:pPr>
    </w:p>
    <w:p w14:paraId="59823344" w14:textId="77777777" w:rsidR="001A790B" w:rsidRPr="00E867B7" w:rsidRDefault="001A790B" w:rsidP="001A790B">
      <w:pPr>
        <w:contextualSpacing/>
        <w:rPr>
          <w:rFonts w:ascii="Arial" w:hAnsi="Arial" w:cs="Arial"/>
          <w:b/>
        </w:rPr>
      </w:pPr>
      <w:r w:rsidRPr="00E867B7">
        <w:rPr>
          <w:rFonts w:ascii="Arial" w:hAnsi="Arial" w:cs="Arial"/>
          <w:b/>
        </w:rPr>
        <w:t>Please Note:</w:t>
      </w:r>
    </w:p>
    <w:p w14:paraId="72F5A6E5" w14:textId="77777777" w:rsidR="001A790B" w:rsidRPr="00D70294" w:rsidRDefault="001A790B" w:rsidP="00EF0B75">
      <w:pPr>
        <w:pStyle w:val="ListParagraph"/>
        <w:numPr>
          <w:ilvl w:val="0"/>
          <w:numId w:val="41"/>
        </w:numPr>
        <w:spacing w:after="120"/>
        <w:contextualSpacing w:val="0"/>
        <w:rPr>
          <w:rFonts w:ascii="Arial" w:hAnsi="Arial" w:cs="Arial"/>
        </w:rPr>
      </w:pPr>
      <w:r w:rsidRPr="00B94453">
        <w:rPr>
          <w:rFonts w:ascii="Arial" w:hAnsi="Arial" w:cs="Arial"/>
        </w:rPr>
        <w:t xml:space="preserve">The MSRP should be for the base model and </w:t>
      </w:r>
      <w:r w:rsidRPr="00EF0B75">
        <w:rPr>
          <w:rFonts w:ascii="Arial" w:hAnsi="Arial" w:cs="Arial"/>
          <w:u w:val="single"/>
        </w:rPr>
        <w:t>must be inclusive of destination charges</w:t>
      </w:r>
      <w:r w:rsidRPr="00B94453">
        <w:rPr>
          <w:rFonts w:ascii="Arial" w:hAnsi="Arial" w:cs="Arial"/>
        </w:rPr>
        <w:t xml:space="preserve">. </w:t>
      </w:r>
    </w:p>
    <w:p w14:paraId="55108E4F" w14:textId="77777777" w:rsidR="001A790B" w:rsidRPr="00D70294" w:rsidRDefault="001A790B" w:rsidP="00EF0B75">
      <w:pPr>
        <w:pStyle w:val="ListParagraph"/>
        <w:numPr>
          <w:ilvl w:val="0"/>
          <w:numId w:val="41"/>
        </w:numPr>
        <w:spacing w:after="120"/>
        <w:contextualSpacing w:val="0"/>
        <w:rPr>
          <w:rFonts w:ascii="Arial" w:hAnsi="Arial" w:cs="Arial"/>
        </w:rPr>
      </w:pPr>
      <w:r w:rsidRPr="00D70294">
        <w:rPr>
          <w:rFonts w:ascii="Arial" w:hAnsi="Arial" w:cs="Arial"/>
        </w:rPr>
        <w:t xml:space="preserve">The purchase incentive or discount amount </w:t>
      </w:r>
      <w:r w:rsidRPr="00EF0B75">
        <w:rPr>
          <w:rFonts w:ascii="Arial" w:hAnsi="Arial" w:cs="Arial"/>
          <w:u w:val="single"/>
        </w:rPr>
        <w:t>shall not include any state and federal tax credits</w:t>
      </w:r>
      <w:r w:rsidRPr="00D70294">
        <w:rPr>
          <w:rFonts w:ascii="Arial" w:hAnsi="Arial" w:cs="Arial"/>
        </w:rPr>
        <w:t xml:space="preserve"> for which the Participant may qualify, and the lease incentive or discount amount shall be in addition to any tax credits available to the manufacturer or dealer that are credited to a purchaser as a part of the lease arrangement.</w:t>
      </w:r>
    </w:p>
    <w:p w14:paraId="773054EC" w14:textId="77777777" w:rsidR="001A790B" w:rsidRPr="00D70294" w:rsidRDefault="001A790B" w:rsidP="00EF0B75">
      <w:pPr>
        <w:pStyle w:val="ListParagraph"/>
        <w:numPr>
          <w:ilvl w:val="0"/>
          <w:numId w:val="41"/>
        </w:numPr>
        <w:spacing w:after="120"/>
        <w:contextualSpacing w:val="0"/>
        <w:rPr>
          <w:rFonts w:ascii="Arial" w:hAnsi="Arial" w:cs="Arial"/>
        </w:rPr>
      </w:pPr>
      <w:r w:rsidRPr="00EF0B75">
        <w:rPr>
          <w:rFonts w:ascii="Arial" w:hAnsi="Arial" w:cs="Arial"/>
          <w:u w:val="single"/>
        </w:rPr>
        <w:t>All model years of new vehicles</w:t>
      </w:r>
      <w:r w:rsidRPr="00D70294">
        <w:rPr>
          <w:rFonts w:ascii="Arial" w:hAnsi="Arial" w:cs="Arial"/>
        </w:rPr>
        <w:t xml:space="preserve"> expected to be in inventory during the time of the promotion (Oct-Dec) </w:t>
      </w:r>
      <w:r w:rsidRPr="00EF0B75">
        <w:rPr>
          <w:rFonts w:ascii="Arial" w:hAnsi="Arial" w:cs="Arial"/>
          <w:u w:val="single"/>
        </w:rPr>
        <w:t>must be included</w:t>
      </w:r>
      <w:r w:rsidRPr="00D70294">
        <w:rPr>
          <w:rFonts w:ascii="Arial" w:hAnsi="Arial" w:cs="Arial"/>
        </w:rPr>
        <w:t>. That is, if you expect to have both 2019 and 2020 models during this time, please include both.</w:t>
      </w:r>
    </w:p>
    <w:p w14:paraId="1436D4FA" w14:textId="77777777" w:rsidR="001A790B" w:rsidRPr="00D70294" w:rsidRDefault="001A790B" w:rsidP="00EF0B75">
      <w:pPr>
        <w:pStyle w:val="ListParagraph"/>
        <w:numPr>
          <w:ilvl w:val="0"/>
          <w:numId w:val="41"/>
        </w:numPr>
        <w:spacing w:after="120"/>
        <w:contextualSpacing w:val="0"/>
        <w:rPr>
          <w:rFonts w:ascii="Arial" w:hAnsi="Arial" w:cs="Arial"/>
          <w:b/>
          <w:u w:val="single"/>
        </w:rPr>
      </w:pPr>
      <w:r w:rsidRPr="00D70294">
        <w:rPr>
          <w:rFonts w:ascii="Arial" w:hAnsi="Arial" w:cs="Arial"/>
        </w:rPr>
        <w:t xml:space="preserve">The </w:t>
      </w:r>
      <w:r w:rsidRPr="00EF0B75">
        <w:rPr>
          <w:rFonts w:ascii="Arial" w:hAnsi="Arial" w:cs="Arial"/>
          <w:u w:val="single"/>
        </w:rPr>
        <w:t>dealer discounts must remain the same</w:t>
      </w:r>
      <w:r w:rsidRPr="00D70294">
        <w:rPr>
          <w:rFonts w:ascii="Arial" w:hAnsi="Arial" w:cs="Arial"/>
        </w:rPr>
        <w:t xml:space="preserve"> throughout the time of the promotion. PCE understands manufacturer discounts change and can update those as needed.</w:t>
      </w:r>
    </w:p>
    <w:p w14:paraId="16953C63" w14:textId="77777777" w:rsidR="001A790B" w:rsidRPr="00D70294" w:rsidRDefault="001A790B" w:rsidP="00B91C6B">
      <w:pPr>
        <w:contextualSpacing/>
        <w:rPr>
          <w:rFonts w:ascii="Arial" w:hAnsi="Arial" w:cs="Arial"/>
          <w:b/>
          <w:u w:val="single"/>
        </w:rPr>
      </w:pPr>
    </w:p>
    <w:p w14:paraId="763A52F7" w14:textId="77777777" w:rsidR="00B5031C" w:rsidRPr="00D70294" w:rsidRDefault="00B5031C" w:rsidP="00B91C6B">
      <w:pPr>
        <w:contextualSpacing/>
        <w:rPr>
          <w:rFonts w:ascii="Arial" w:hAnsi="Arial" w:cs="Arial"/>
          <w:b/>
          <w:u w:val="single"/>
        </w:rPr>
      </w:pPr>
      <w:r w:rsidRPr="00D70294">
        <w:rPr>
          <w:rFonts w:ascii="Arial" w:hAnsi="Arial" w:cs="Arial"/>
          <w:b/>
          <w:u w:val="single"/>
        </w:rPr>
        <w:t>Submission</w:t>
      </w:r>
    </w:p>
    <w:p w14:paraId="368DC5FE" w14:textId="77777777" w:rsidR="00E837CC" w:rsidRPr="00D70294" w:rsidRDefault="00E837CC" w:rsidP="00B91C6B">
      <w:pPr>
        <w:contextualSpacing/>
        <w:rPr>
          <w:rFonts w:ascii="Arial" w:hAnsi="Arial" w:cs="Arial"/>
          <w:b/>
          <w:u w:val="single"/>
        </w:rPr>
      </w:pPr>
    </w:p>
    <w:p w14:paraId="77F16947" w14:textId="789C2FF8" w:rsidR="001B22C0" w:rsidRPr="00D70294" w:rsidRDefault="00B5031C" w:rsidP="004572F6">
      <w:pPr>
        <w:keepNext/>
        <w:suppressAutoHyphens/>
        <w:spacing w:after="120"/>
        <w:contextualSpacing/>
        <w:rPr>
          <w:rFonts w:ascii="Arial" w:hAnsi="Arial" w:cs="Arial"/>
        </w:rPr>
      </w:pPr>
      <w:r w:rsidRPr="00D70294">
        <w:rPr>
          <w:rFonts w:ascii="Arial" w:hAnsi="Arial" w:cs="Arial"/>
        </w:rPr>
        <w:t>Proposals must be submitted by</w:t>
      </w:r>
      <w:r w:rsidR="000A69E1" w:rsidRPr="00D70294">
        <w:rPr>
          <w:rFonts w:ascii="Arial" w:hAnsi="Arial" w:cs="Arial"/>
        </w:rPr>
        <w:t xml:space="preserve"> </w:t>
      </w:r>
      <w:r w:rsidRPr="00D70294">
        <w:rPr>
          <w:rFonts w:ascii="Arial" w:hAnsi="Arial" w:cs="Arial"/>
        </w:rPr>
        <w:t xml:space="preserve">5:00 p.m. PDT on </w:t>
      </w:r>
      <w:r w:rsidR="000A69E1" w:rsidRPr="00D70294">
        <w:rPr>
          <w:rFonts w:ascii="Arial" w:hAnsi="Arial" w:cs="Arial"/>
        </w:rPr>
        <w:t xml:space="preserve">August </w:t>
      </w:r>
      <w:r w:rsidR="00D70294">
        <w:rPr>
          <w:rFonts w:ascii="Arial" w:hAnsi="Arial" w:cs="Arial"/>
        </w:rPr>
        <w:t>1</w:t>
      </w:r>
      <w:r w:rsidR="00795B8F" w:rsidRPr="00D70294">
        <w:rPr>
          <w:rFonts w:ascii="Arial" w:hAnsi="Arial" w:cs="Arial"/>
        </w:rPr>
        <w:t>, 2019</w:t>
      </w:r>
      <w:r w:rsidRPr="00D70294">
        <w:rPr>
          <w:rFonts w:ascii="Arial" w:hAnsi="Arial" w:cs="Arial"/>
        </w:rPr>
        <w:t xml:space="preserve">.  Proposals must be emailed to </w:t>
      </w:r>
      <w:hyperlink r:id="rId14" w:history="1">
        <w:r w:rsidRPr="00D70294">
          <w:rPr>
            <w:rStyle w:val="Hyperlink"/>
            <w:rFonts w:ascii="Arial" w:hAnsi="Arial" w:cs="Arial"/>
          </w:rPr>
          <w:t>programs@peninsulacleanenergy.com</w:t>
        </w:r>
      </w:hyperlink>
      <w:r w:rsidRPr="004F744D">
        <w:rPr>
          <w:rFonts w:ascii="Arial" w:hAnsi="Arial" w:cs="Arial"/>
        </w:rPr>
        <w:t xml:space="preserve"> with the subject line: “</w:t>
      </w:r>
      <w:r w:rsidR="004572F6" w:rsidRPr="004F744D">
        <w:rPr>
          <w:rFonts w:ascii="Arial" w:hAnsi="Arial" w:cs="Arial"/>
        </w:rPr>
        <w:t xml:space="preserve">Proposal - &lt;Dealership&gt; New EV </w:t>
      </w:r>
      <w:r w:rsidR="004572F6" w:rsidRPr="00E867B7">
        <w:rPr>
          <w:rFonts w:ascii="Arial" w:hAnsi="Arial" w:cs="Arial"/>
        </w:rPr>
        <w:t>Dealer Incentive Program RFP</w:t>
      </w:r>
      <w:r w:rsidR="000A69E1" w:rsidRPr="00B94453">
        <w:rPr>
          <w:rFonts w:ascii="Arial" w:hAnsi="Arial" w:cs="Arial"/>
        </w:rPr>
        <w:t>.”</w:t>
      </w:r>
    </w:p>
    <w:p w14:paraId="0360B7FE" w14:textId="77777777" w:rsidR="001B22C0" w:rsidRPr="00D70294" w:rsidRDefault="001B22C0" w:rsidP="00B91C6B">
      <w:pPr>
        <w:keepNext/>
        <w:suppressAutoHyphens/>
        <w:spacing w:after="120"/>
        <w:contextualSpacing/>
        <w:rPr>
          <w:rFonts w:ascii="Arial" w:hAnsi="Arial" w:cs="Arial"/>
          <w:i/>
        </w:rPr>
      </w:pPr>
    </w:p>
    <w:p w14:paraId="307F2DAB" w14:textId="38C3505F" w:rsidR="00B5031C" w:rsidRPr="00D70294" w:rsidRDefault="00B5031C" w:rsidP="00B91C6B">
      <w:pPr>
        <w:contextualSpacing/>
        <w:rPr>
          <w:rFonts w:ascii="Arial" w:hAnsi="Arial" w:cs="Arial"/>
        </w:rPr>
      </w:pPr>
      <w:r w:rsidRPr="00D70294">
        <w:rPr>
          <w:rFonts w:ascii="Arial" w:hAnsi="Arial" w:cs="Arial"/>
        </w:rPr>
        <w:t xml:space="preserve">PCE reserves the right to reject any Proposal received after this due date. The due date is subject to change. If the due date is changed, all known recipients of the original RFP will be notified of the new date. </w:t>
      </w:r>
    </w:p>
    <w:p w14:paraId="37EF1352" w14:textId="77777777" w:rsidR="000A61D9" w:rsidRPr="00D70294" w:rsidRDefault="000A61D9" w:rsidP="00B91C6B">
      <w:pPr>
        <w:contextualSpacing/>
        <w:rPr>
          <w:rFonts w:ascii="Arial" w:hAnsi="Arial" w:cs="Arial"/>
        </w:rPr>
      </w:pPr>
    </w:p>
    <w:p w14:paraId="1A07BAE9" w14:textId="77777777" w:rsidR="00B5031C" w:rsidRPr="00D70294" w:rsidRDefault="00B5031C" w:rsidP="00B91C6B">
      <w:pPr>
        <w:contextualSpacing/>
        <w:rPr>
          <w:rFonts w:ascii="Arial" w:hAnsi="Arial" w:cs="Arial"/>
          <w:i/>
        </w:rPr>
      </w:pPr>
      <w:r w:rsidRPr="00D70294">
        <w:rPr>
          <w:rFonts w:ascii="Arial" w:hAnsi="Arial" w:cs="Arial"/>
          <w:i/>
        </w:rPr>
        <w:t>Select one:</w:t>
      </w:r>
    </w:p>
    <w:p w14:paraId="359A428E" w14:textId="5770AFB8" w:rsidR="00B5031C" w:rsidRDefault="00B5031C" w:rsidP="00C15412">
      <w:pPr>
        <w:spacing w:after="60"/>
        <w:ind w:left="360" w:hanging="270"/>
        <w:contextualSpacing/>
        <w:rPr>
          <w:rFonts w:ascii="Arial" w:hAnsi="Arial" w:cs="Arial"/>
        </w:rPr>
      </w:pPr>
      <w:r w:rsidRPr="00D70294">
        <w:rPr>
          <w:rFonts w:ascii="Arial" w:hAnsi="Arial" w:cs="Arial"/>
        </w:rPr>
        <w:t xml:space="preserve">□ </w:t>
      </w:r>
      <w:r w:rsidR="00C15412">
        <w:rPr>
          <w:rFonts w:ascii="Arial" w:hAnsi="Arial" w:cs="Arial"/>
        </w:rPr>
        <w:tab/>
      </w:r>
      <w:r w:rsidRPr="00D70294">
        <w:rPr>
          <w:rFonts w:ascii="Arial" w:hAnsi="Arial" w:cs="Arial"/>
        </w:rPr>
        <w:t>I have reviewed the sample agreement included with the Request for Proposals and will agree to the terms contained therein if selected.</w:t>
      </w:r>
    </w:p>
    <w:p w14:paraId="1911F7BE" w14:textId="77777777" w:rsidR="00C15412" w:rsidRPr="00D70294" w:rsidRDefault="00C15412" w:rsidP="00C15412">
      <w:pPr>
        <w:spacing w:after="60"/>
        <w:ind w:left="360" w:hanging="270"/>
        <w:contextualSpacing/>
        <w:rPr>
          <w:rFonts w:ascii="Arial" w:hAnsi="Arial" w:cs="Arial"/>
        </w:rPr>
      </w:pPr>
    </w:p>
    <w:p w14:paraId="79F8071E" w14:textId="526DC022" w:rsidR="00B5031C" w:rsidRPr="00D70294" w:rsidRDefault="00B5031C" w:rsidP="00C15412">
      <w:pPr>
        <w:spacing w:after="60"/>
        <w:ind w:left="360" w:hanging="270"/>
        <w:contextualSpacing/>
        <w:rPr>
          <w:rFonts w:ascii="Arial" w:hAnsi="Arial" w:cs="Arial"/>
        </w:rPr>
      </w:pPr>
      <w:r w:rsidRPr="00D70294">
        <w:rPr>
          <w:rFonts w:ascii="Arial" w:hAnsi="Arial" w:cs="Arial"/>
        </w:rPr>
        <w:t xml:space="preserve">□ </w:t>
      </w:r>
      <w:r w:rsidR="00C15412">
        <w:rPr>
          <w:rFonts w:ascii="Arial" w:hAnsi="Arial" w:cs="Arial"/>
        </w:rPr>
        <w:tab/>
      </w:r>
      <w:r w:rsidRPr="00D70294">
        <w:rPr>
          <w:rFonts w:ascii="Arial" w:hAnsi="Arial" w:cs="Arial"/>
        </w:rPr>
        <w:t>I have reviewed the sample agreement included with the Request for Proposals and all terms and conditions are acceptable, except as noted specifically in the contract, attached.</w:t>
      </w:r>
    </w:p>
    <w:p w14:paraId="3B35F951" w14:textId="77777777" w:rsidR="00B5031C" w:rsidRPr="00D70294" w:rsidRDefault="00B5031C" w:rsidP="00B91C6B">
      <w:pPr>
        <w:spacing w:after="60"/>
        <w:contextualSpacing/>
        <w:rPr>
          <w:rFonts w:ascii="Arial" w:hAnsi="Arial" w:cs="Arial"/>
        </w:rPr>
      </w:pPr>
    </w:p>
    <w:p w14:paraId="20AA762A" w14:textId="56962177" w:rsidR="00B5031C" w:rsidRPr="00D70294" w:rsidRDefault="00B5031C" w:rsidP="00B91C6B">
      <w:pPr>
        <w:spacing w:after="60"/>
        <w:contextualSpacing/>
        <w:rPr>
          <w:rFonts w:ascii="Arial" w:hAnsi="Arial" w:cs="Arial"/>
        </w:rPr>
      </w:pPr>
      <w:r w:rsidRPr="00D70294">
        <w:rPr>
          <w:rFonts w:ascii="Arial" w:hAnsi="Arial" w:cs="Arial"/>
        </w:rPr>
        <w:t xml:space="preserve">I hereby agree that I have read the </w:t>
      </w:r>
      <w:r w:rsidRPr="00D70294">
        <w:rPr>
          <w:rFonts w:ascii="Arial" w:hAnsi="Arial" w:cs="Arial"/>
          <w:i/>
        </w:rPr>
        <w:t xml:space="preserve">Request for Proposals for New Electric Vehicle </w:t>
      </w:r>
      <w:r w:rsidR="004572F6" w:rsidRPr="00D70294">
        <w:rPr>
          <w:rFonts w:ascii="Arial" w:hAnsi="Arial" w:cs="Arial"/>
          <w:i/>
        </w:rPr>
        <w:t xml:space="preserve">Dealer Incentive </w:t>
      </w:r>
      <w:r w:rsidRPr="00D70294">
        <w:rPr>
          <w:rFonts w:ascii="Arial" w:hAnsi="Arial" w:cs="Arial"/>
          <w:i/>
        </w:rPr>
        <w:t xml:space="preserve">Program </w:t>
      </w:r>
      <w:r w:rsidRPr="00D70294">
        <w:rPr>
          <w:rFonts w:ascii="Arial" w:hAnsi="Arial" w:cs="Arial"/>
        </w:rPr>
        <w:t xml:space="preserve">issued on </w:t>
      </w:r>
      <w:r w:rsidR="00795B8F" w:rsidRPr="00D70294">
        <w:rPr>
          <w:rFonts w:ascii="Arial" w:hAnsi="Arial" w:cs="Arial"/>
        </w:rPr>
        <w:t xml:space="preserve">June </w:t>
      </w:r>
      <w:r w:rsidR="00D70294">
        <w:rPr>
          <w:rFonts w:ascii="Arial" w:hAnsi="Arial" w:cs="Arial"/>
        </w:rPr>
        <w:t>11</w:t>
      </w:r>
      <w:r w:rsidRPr="00D70294">
        <w:rPr>
          <w:rFonts w:ascii="Arial" w:hAnsi="Arial" w:cs="Arial"/>
        </w:rPr>
        <w:t>, 201</w:t>
      </w:r>
      <w:r w:rsidR="004572F6" w:rsidRPr="00D70294">
        <w:rPr>
          <w:rFonts w:ascii="Arial" w:hAnsi="Arial" w:cs="Arial"/>
        </w:rPr>
        <w:t>9</w:t>
      </w:r>
      <w:r w:rsidRPr="004F744D">
        <w:rPr>
          <w:rFonts w:ascii="Arial" w:hAnsi="Arial" w:cs="Arial"/>
        </w:rPr>
        <w:t xml:space="preserve">, and agree the above information is valid and accurate. By submitting this form, </w:t>
      </w:r>
      <w:r w:rsidRPr="00E867B7">
        <w:rPr>
          <w:rFonts w:ascii="Arial" w:hAnsi="Arial" w:cs="Arial"/>
        </w:rPr>
        <w:t>I consent that it constitutes a formal proposal submission for consideration for the program. PCE expressly reserves the right at any time to waive or correct any defect or informality in any response, submittal, or submittal procedure; reject any or all s</w:t>
      </w:r>
      <w:r w:rsidRPr="00B94453">
        <w:rPr>
          <w:rFonts w:ascii="Arial" w:hAnsi="Arial" w:cs="Arial"/>
        </w:rPr>
        <w:t>ubmittals; re-issue an RFP or change deadline dates; and, prior to the su</w:t>
      </w:r>
      <w:r w:rsidRPr="00D70294">
        <w:rPr>
          <w:rFonts w:ascii="Arial" w:hAnsi="Arial" w:cs="Arial"/>
        </w:rPr>
        <w:t xml:space="preserve">bmission deadline, modify all or any portion of the selection procedures, including deadlines for accepting responses, the specifications or requirements for any materials, equipment or services to be provided under this RFP, or the requirements for contents or format of the submittals. I agree that all submittals shall be deemed public records, which are ordinarily subject to disclosure upon request under the California Public Records Act. I agree that PCE shall be held harmless and free from any and all liability, claims, or expenses whatsoever incurred by, or on behalf of, any person or organization in submitting this proposal. I agree that PCE reserves the right to negotiate any price or provisions and accept any part, or all parts of any or all submittals, whichever is in the best interest of PCE. By submitting a proposal in response to this RFP, I hereby waive all rights to seek any legal remedies regarding any aspect of this RFP, PCE’s selection of a Provider, and PCE’s rejection of any and all submittals. </w:t>
      </w:r>
    </w:p>
    <w:p w14:paraId="4683E5A6" w14:textId="77777777" w:rsidR="00B5031C" w:rsidRPr="00D70294" w:rsidRDefault="00B5031C" w:rsidP="00B91C6B">
      <w:pPr>
        <w:spacing w:after="240"/>
        <w:contextualSpacing/>
        <w:rPr>
          <w:rFonts w:ascii="Arial" w:hAnsi="Arial" w:cs="Arial"/>
        </w:rPr>
      </w:pPr>
    </w:p>
    <w:p w14:paraId="4D0DFA94" w14:textId="77777777" w:rsidR="00E837CC" w:rsidRPr="00D70294" w:rsidRDefault="00E837CC" w:rsidP="00E837CC">
      <w:pPr>
        <w:spacing w:after="60" w:line="600" w:lineRule="auto"/>
        <w:contextualSpacing/>
        <w:rPr>
          <w:rFonts w:ascii="Arial" w:hAnsi="Arial" w:cs="Arial"/>
        </w:rPr>
      </w:pPr>
      <w:r w:rsidRPr="00D70294">
        <w:rPr>
          <w:rFonts w:ascii="Arial" w:hAnsi="Arial" w:cs="Arial"/>
          <w:b/>
          <w:u w:val="single"/>
        </w:rPr>
        <w:t>First &amp; Last Name, Title</w:t>
      </w:r>
      <w:r w:rsidR="00B5031C" w:rsidRPr="00D70294">
        <w:rPr>
          <w:rFonts w:ascii="Arial" w:hAnsi="Arial" w:cs="Arial"/>
          <w:b/>
          <w:u w:val="single"/>
        </w:rPr>
        <w:t>:</w:t>
      </w:r>
      <w:r w:rsidR="00B5031C"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Pr="00D70294">
        <w:rPr>
          <w:rFonts w:ascii="Arial" w:hAnsi="Arial" w:cs="Arial"/>
          <w:b/>
          <w:u w:val="single"/>
        </w:rPr>
        <w:tab/>
      </w:r>
      <w:r w:rsidR="00B5031C" w:rsidRPr="00D70294">
        <w:rPr>
          <w:rFonts w:ascii="Arial" w:hAnsi="Arial" w:cs="Arial"/>
        </w:rPr>
        <w:t xml:space="preserve"> </w:t>
      </w:r>
    </w:p>
    <w:p w14:paraId="2C52E179" w14:textId="77777777" w:rsidR="00B5031C" w:rsidRPr="00D70294" w:rsidRDefault="00E837CC" w:rsidP="00E837CC">
      <w:pPr>
        <w:spacing w:after="60" w:line="600" w:lineRule="auto"/>
        <w:contextualSpacing/>
        <w:rPr>
          <w:rFonts w:ascii="Arial" w:hAnsi="Arial" w:cs="Arial"/>
          <w:b/>
          <w:u w:val="single"/>
        </w:rPr>
      </w:pPr>
      <w:r w:rsidRPr="00D70294">
        <w:rPr>
          <w:rFonts w:ascii="Arial" w:hAnsi="Arial" w:cs="Arial"/>
          <w:b/>
          <w:u w:val="single"/>
        </w:rPr>
        <w:t xml:space="preserve">Signature: </w:t>
      </w:r>
      <w:r w:rsidRPr="00D70294">
        <w:rPr>
          <w:rFonts w:ascii="Arial" w:hAnsi="Arial" w:cs="Arial"/>
          <w:b/>
          <w:u w:val="single"/>
        </w:rPr>
        <w:tab/>
      </w:r>
      <w:r w:rsidRPr="00D70294">
        <w:rPr>
          <w:rFonts w:ascii="Arial" w:hAnsi="Arial" w:cs="Arial"/>
          <w:b/>
          <w:u w:val="single"/>
        </w:rPr>
        <w:tab/>
      </w:r>
      <w:r w:rsidRPr="00D70294">
        <w:rPr>
          <w:rFonts w:ascii="Arial" w:hAnsi="Arial" w:cs="Arial"/>
          <w:b/>
          <w:u w:val="single"/>
        </w:rPr>
        <w:tab/>
      </w:r>
      <w:r w:rsidRPr="00D70294">
        <w:rPr>
          <w:rFonts w:ascii="Arial" w:hAnsi="Arial" w:cs="Arial"/>
          <w:b/>
          <w:u w:val="single"/>
        </w:rPr>
        <w:tab/>
      </w:r>
      <w:r w:rsidRPr="00D70294">
        <w:rPr>
          <w:rFonts w:ascii="Arial" w:hAnsi="Arial" w:cs="Arial"/>
          <w:b/>
          <w:u w:val="single"/>
        </w:rPr>
        <w:tab/>
      </w:r>
      <w:r w:rsidRPr="00D70294">
        <w:rPr>
          <w:rFonts w:ascii="Arial" w:hAnsi="Arial" w:cs="Arial"/>
          <w:b/>
          <w:u w:val="single"/>
        </w:rPr>
        <w:tab/>
      </w:r>
      <w:r w:rsidRPr="00D70294">
        <w:rPr>
          <w:rFonts w:ascii="Arial" w:hAnsi="Arial" w:cs="Arial"/>
          <w:b/>
          <w:u w:val="single"/>
        </w:rPr>
        <w:tab/>
      </w:r>
      <w:r w:rsidR="00B5031C" w:rsidRPr="00D70294">
        <w:rPr>
          <w:rFonts w:ascii="Arial" w:hAnsi="Arial" w:cs="Arial"/>
          <w:b/>
          <w:u w:val="single"/>
        </w:rPr>
        <w:t>Date:</w:t>
      </w:r>
      <w:r w:rsidR="00B5031C"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00B5031C" w:rsidRPr="00D70294">
        <w:rPr>
          <w:rFonts w:ascii="Arial" w:hAnsi="Arial" w:cs="Arial"/>
          <w:b/>
          <w:u w:val="single"/>
        </w:rPr>
        <w:tab/>
      </w:r>
      <w:r w:rsidRPr="00D70294">
        <w:rPr>
          <w:rFonts w:ascii="Arial" w:hAnsi="Arial" w:cs="Arial"/>
          <w:b/>
          <w:u w:val="single"/>
        </w:rPr>
        <w:tab/>
      </w:r>
    </w:p>
    <w:p w14:paraId="02A0B368" w14:textId="77777777" w:rsidR="008B7D3B" w:rsidRPr="00D70294" w:rsidRDefault="008B7D3B" w:rsidP="00E837CC">
      <w:pPr>
        <w:spacing w:line="600" w:lineRule="auto"/>
        <w:contextualSpacing/>
        <w:rPr>
          <w:rFonts w:ascii="Arial" w:hAnsi="Arial" w:cs="Arial"/>
        </w:rPr>
      </w:pPr>
      <w:r w:rsidRPr="00D70294">
        <w:rPr>
          <w:rFonts w:ascii="Arial" w:hAnsi="Arial" w:cs="Arial"/>
        </w:rPr>
        <w:br w:type="page"/>
      </w:r>
    </w:p>
    <w:p w14:paraId="6A0F4517" w14:textId="77777777" w:rsidR="008B7D3B" w:rsidRPr="00D70294" w:rsidRDefault="008B7D3B" w:rsidP="00D67CC4">
      <w:pPr>
        <w:pStyle w:val="Title"/>
        <w:rPr>
          <w:rFonts w:ascii="Arial" w:hAnsi="Arial" w:cs="Arial"/>
        </w:rPr>
      </w:pPr>
      <w:r w:rsidRPr="00D70294">
        <w:rPr>
          <w:rFonts w:ascii="Arial" w:hAnsi="Arial" w:cs="Arial"/>
        </w:rPr>
        <w:lastRenderedPageBreak/>
        <w:t xml:space="preserve">ATTACHMENT A: </w:t>
      </w:r>
    </w:p>
    <w:p w14:paraId="66DA78EB" w14:textId="77777777" w:rsidR="00646286" w:rsidRPr="00D70294" w:rsidRDefault="008B7D3B" w:rsidP="00D67CC4">
      <w:pPr>
        <w:pStyle w:val="Title"/>
        <w:rPr>
          <w:rFonts w:ascii="Arial" w:hAnsi="Arial" w:cs="Arial"/>
        </w:rPr>
      </w:pPr>
      <w:r w:rsidRPr="00D70294">
        <w:rPr>
          <w:rFonts w:ascii="Arial" w:hAnsi="Arial" w:cs="Arial"/>
        </w:rPr>
        <w:t xml:space="preserve">AGREEMENT BETWEEN THE PENINSULA CLEAN ENERGY AUTHORITY AND </w:t>
      </w:r>
      <w:r w:rsidR="00646286" w:rsidRPr="00D70294">
        <w:rPr>
          <w:rFonts w:ascii="Arial" w:hAnsi="Arial" w:cs="Arial"/>
          <w:highlight w:val="yellow"/>
        </w:rPr>
        <w:t>[PROVIDER NAME],</w:t>
      </w:r>
      <w:r w:rsidR="00646286" w:rsidRPr="00D70294">
        <w:rPr>
          <w:rFonts w:ascii="Arial" w:hAnsi="Arial" w:cs="Arial"/>
        </w:rPr>
        <w:t xml:space="preserve"> DOING BUSINESS AS </w:t>
      </w:r>
      <w:r w:rsidR="00646286" w:rsidRPr="00D70294">
        <w:rPr>
          <w:rFonts w:ascii="Arial" w:hAnsi="Arial" w:cs="Arial"/>
          <w:highlight w:val="yellow"/>
        </w:rPr>
        <w:t>[PROVIDER SECONDARY NAME]</w:t>
      </w:r>
    </w:p>
    <w:p w14:paraId="665DBFFC" w14:textId="77777777" w:rsidR="00646286" w:rsidRPr="00D70294" w:rsidRDefault="00646286" w:rsidP="00D67CC4">
      <w:pPr>
        <w:pStyle w:val="Title"/>
        <w:rPr>
          <w:rFonts w:ascii="Arial" w:hAnsi="Arial" w:cs="Arial"/>
        </w:rPr>
      </w:pPr>
      <w:r w:rsidRPr="00D70294">
        <w:rPr>
          <w:rFonts w:ascii="Arial" w:hAnsi="Arial" w:cs="Arial"/>
        </w:rPr>
        <w:t xml:space="preserve">RELATING TO </w:t>
      </w:r>
    </w:p>
    <w:p w14:paraId="359B26FA" w14:textId="279C6512" w:rsidR="008B7D3B" w:rsidRPr="00D70294" w:rsidRDefault="00646286" w:rsidP="00D67CC4">
      <w:pPr>
        <w:pStyle w:val="Title"/>
        <w:rPr>
          <w:rFonts w:ascii="Arial" w:hAnsi="Arial" w:cs="Arial"/>
        </w:rPr>
      </w:pPr>
      <w:r w:rsidRPr="00D70294">
        <w:rPr>
          <w:rFonts w:ascii="Arial" w:hAnsi="Arial" w:cs="Arial"/>
        </w:rPr>
        <w:t xml:space="preserve">THE NEW ELECTRIC VEHICLE </w:t>
      </w:r>
      <w:r w:rsidR="00D532D8" w:rsidRPr="00D70294">
        <w:rPr>
          <w:rFonts w:ascii="Arial" w:hAnsi="Arial" w:cs="Arial"/>
        </w:rPr>
        <w:t xml:space="preserve">DEALER </w:t>
      </w:r>
      <w:r w:rsidRPr="00D70294">
        <w:rPr>
          <w:rFonts w:ascii="Arial" w:hAnsi="Arial" w:cs="Arial"/>
        </w:rPr>
        <w:t>INCENTIVE PROGRAM</w:t>
      </w:r>
    </w:p>
    <w:p w14:paraId="1C330509" w14:textId="77777777" w:rsidR="00646286" w:rsidRPr="00D70294" w:rsidRDefault="00646286" w:rsidP="00B91C6B">
      <w:pPr>
        <w:contextualSpacing/>
        <w:rPr>
          <w:rFonts w:ascii="Arial" w:hAnsi="Arial" w:cs="Arial"/>
        </w:rPr>
      </w:pPr>
      <w:r w:rsidRPr="004F744D">
        <w:rPr>
          <w:rFonts w:ascii="Arial" w:hAnsi="Arial" w:cs="Arial"/>
        </w:rPr>
        <w:t xml:space="preserve">This agreement is made by and between the Peninsula Clean Energy Authority, a California joint powers authority (“PCEA”), and </w:t>
      </w:r>
      <w:r w:rsidRPr="00E867B7">
        <w:rPr>
          <w:rFonts w:ascii="Arial" w:hAnsi="Arial" w:cs="Arial"/>
          <w:highlight w:val="yellow"/>
        </w:rPr>
        <w:t>[PROVIDER NAME]</w:t>
      </w:r>
      <w:r w:rsidRPr="00E867B7">
        <w:rPr>
          <w:rFonts w:ascii="Arial" w:hAnsi="Arial" w:cs="Arial"/>
        </w:rPr>
        <w:t xml:space="preserve">, doing business as </w:t>
      </w:r>
      <w:r w:rsidRPr="00D70294">
        <w:rPr>
          <w:rFonts w:ascii="Arial" w:hAnsi="Arial" w:cs="Arial"/>
          <w:highlight w:val="yellow"/>
        </w:rPr>
        <w:t>[PROVIDER SECONDARY NAME]</w:t>
      </w:r>
      <w:r w:rsidRPr="00D70294">
        <w:rPr>
          <w:rFonts w:ascii="Arial" w:hAnsi="Arial" w:cs="Arial"/>
        </w:rPr>
        <w:t xml:space="preserve">, a </w:t>
      </w:r>
      <w:r w:rsidRPr="00D70294">
        <w:rPr>
          <w:rFonts w:ascii="Arial" w:hAnsi="Arial" w:cs="Arial"/>
          <w:highlight w:val="yellow"/>
        </w:rPr>
        <w:t>[TYPE OF ENTITY]</w:t>
      </w:r>
      <w:r w:rsidRPr="00D70294">
        <w:rPr>
          <w:rFonts w:ascii="Arial" w:hAnsi="Arial" w:cs="Arial"/>
        </w:rPr>
        <w:t xml:space="preserve"> (hereinafter “Provider”) with reference to the following facts: </w:t>
      </w:r>
    </w:p>
    <w:p w14:paraId="6C54F74B" w14:textId="35DE398F" w:rsidR="00646286" w:rsidRPr="00D70294" w:rsidRDefault="00646286" w:rsidP="00B91C6B">
      <w:pPr>
        <w:pStyle w:val="ListParagraph"/>
        <w:numPr>
          <w:ilvl w:val="0"/>
          <w:numId w:val="34"/>
        </w:numPr>
        <w:spacing w:after="120"/>
        <w:rPr>
          <w:rFonts w:ascii="Arial" w:hAnsi="Arial" w:cs="Arial"/>
        </w:rPr>
      </w:pPr>
      <w:r w:rsidRPr="00D70294">
        <w:rPr>
          <w:rFonts w:ascii="Arial" w:hAnsi="Arial" w:cs="Arial"/>
        </w:rPr>
        <w:t xml:space="preserve">PCEA’s New Electric Vehicle </w:t>
      </w:r>
      <w:r w:rsidR="00D532D8" w:rsidRPr="00D70294">
        <w:rPr>
          <w:rFonts w:ascii="Arial" w:hAnsi="Arial" w:cs="Arial"/>
        </w:rPr>
        <w:t>Dealer Incentive Program</w:t>
      </w:r>
      <w:r w:rsidRPr="00D70294">
        <w:rPr>
          <w:rFonts w:ascii="Arial" w:hAnsi="Arial" w:cs="Arial"/>
        </w:rPr>
        <w:t xml:space="preserve"> has been developed to provide incentives and infrastructure to facilitate the adoption of electric vehicles for residents of San Mateo County, in order to reduce greenhouse gas emissions and reduce transportation costs;</w:t>
      </w:r>
    </w:p>
    <w:p w14:paraId="129FEDF6" w14:textId="18F1D89B" w:rsidR="00646286" w:rsidRPr="00D70294" w:rsidRDefault="00646286" w:rsidP="00B91C6B">
      <w:pPr>
        <w:pStyle w:val="ListParagraph"/>
        <w:numPr>
          <w:ilvl w:val="0"/>
          <w:numId w:val="34"/>
        </w:numPr>
        <w:spacing w:after="120"/>
        <w:rPr>
          <w:rFonts w:ascii="Arial" w:hAnsi="Arial" w:cs="Arial"/>
        </w:rPr>
      </w:pPr>
      <w:r w:rsidRPr="00D70294">
        <w:rPr>
          <w:rFonts w:ascii="Arial" w:hAnsi="Arial" w:cs="Arial"/>
        </w:rPr>
        <w:t xml:space="preserve">As part of the PCEA </w:t>
      </w:r>
      <w:r w:rsidR="00D532D8" w:rsidRPr="00D70294">
        <w:rPr>
          <w:rFonts w:ascii="Arial" w:hAnsi="Arial" w:cs="Arial"/>
        </w:rPr>
        <w:t xml:space="preserve">New Electric Vehicle Dealer Incentive Program, </w:t>
      </w:r>
      <w:r w:rsidRPr="00D70294">
        <w:rPr>
          <w:rFonts w:ascii="Arial" w:hAnsi="Arial" w:cs="Arial"/>
        </w:rPr>
        <w:t>PCEA issued a Request for Proposals for electric vehicle manufacturers and dealers to participate in a time-limited, discounted electric vehicle group discount program (the “Program”);</w:t>
      </w:r>
    </w:p>
    <w:p w14:paraId="1C78B7A2" w14:textId="17BD9650" w:rsidR="00646286" w:rsidRPr="00D70294" w:rsidRDefault="00646286" w:rsidP="00B91C6B">
      <w:pPr>
        <w:pStyle w:val="ListParagraph"/>
        <w:numPr>
          <w:ilvl w:val="0"/>
          <w:numId w:val="34"/>
        </w:numPr>
        <w:spacing w:after="120"/>
        <w:rPr>
          <w:rFonts w:ascii="Arial" w:hAnsi="Arial" w:cs="Arial"/>
        </w:rPr>
      </w:pPr>
      <w:r w:rsidRPr="00D70294">
        <w:rPr>
          <w:rFonts w:ascii="Arial" w:hAnsi="Arial" w:cs="Arial"/>
        </w:rPr>
        <w:t xml:space="preserve">Provider responded to the </w:t>
      </w:r>
      <w:r w:rsidR="00D532D8" w:rsidRPr="00D70294">
        <w:rPr>
          <w:rFonts w:ascii="Arial" w:hAnsi="Arial" w:cs="Arial"/>
        </w:rPr>
        <w:t>request and</w:t>
      </w:r>
      <w:r w:rsidRPr="00D70294">
        <w:rPr>
          <w:rFonts w:ascii="Arial" w:hAnsi="Arial" w:cs="Arial"/>
        </w:rPr>
        <w:t xml:space="preserve"> was selected by PCEA as one of the Providers to participate in the Program. This agreement reflects the respective obligations of the parties with respect to the Program. </w:t>
      </w:r>
    </w:p>
    <w:p w14:paraId="5E297D58" w14:textId="77777777" w:rsidR="00646286" w:rsidRPr="00D70294" w:rsidRDefault="00646286" w:rsidP="00B91C6B">
      <w:pPr>
        <w:contextualSpacing/>
        <w:rPr>
          <w:rFonts w:ascii="Arial" w:hAnsi="Arial" w:cs="Arial"/>
        </w:rPr>
      </w:pPr>
      <w:r w:rsidRPr="00D70294">
        <w:rPr>
          <w:rFonts w:ascii="Arial" w:hAnsi="Arial" w:cs="Arial"/>
        </w:rPr>
        <w:t xml:space="preserve">Therefore, in consideration of the foregoing and the mutual promises made below, PCEA and Provider hereby agree as follows: </w:t>
      </w:r>
    </w:p>
    <w:p w14:paraId="78BA7B59" w14:textId="77777777" w:rsidR="00646286" w:rsidRPr="00D70294" w:rsidRDefault="00646286" w:rsidP="00B91C6B">
      <w:pPr>
        <w:contextualSpacing/>
        <w:rPr>
          <w:rFonts w:ascii="Arial" w:hAnsi="Arial" w:cs="Arial"/>
        </w:rPr>
      </w:pPr>
    </w:p>
    <w:p w14:paraId="251AF221" w14:textId="2521A620" w:rsidR="00646286" w:rsidRPr="00D70294" w:rsidRDefault="00646286" w:rsidP="00B91C6B">
      <w:pPr>
        <w:numPr>
          <w:ilvl w:val="0"/>
          <w:numId w:val="32"/>
        </w:numPr>
        <w:spacing w:after="200"/>
        <w:contextualSpacing/>
        <w:rPr>
          <w:rFonts w:ascii="Arial" w:hAnsi="Arial" w:cs="Arial"/>
          <w:b/>
          <w:u w:val="single"/>
        </w:rPr>
      </w:pPr>
      <w:bookmarkStart w:id="9" w:name="_Ref405887473"/>
      <w:r w:rsidRPr="00D70294">
        <w:rPr>
          <w:rFonts w:ascii="Arial" w:hAnsi="Arial" w:cs="Arial"/>
          <w:b/>
          <w:u w:val="single"/>
        </w:rPr>
        <w:t>Term</w:t>
      </w:r>
    </w:p>
    <w:p w14:paraId="16EEDA5E" w14:textId="77777777" w:rsidR="00D532D8" w:rsidRPr="00D70294" w:rsidRDefault="00D532D8" w:rsidP="00D532D8">
      <w:pPr>
        <w:spacing w:after="200"/>
        <w:contextualSpacing/>
        <w:rPr>
          <w:rFonts w:ascii="Arial" w:hAnsi="Arial" w:cs="Arial"/>
          <w:b/>
          <w:u w:val="single"/>
        </w:rPr>
      </w:pPr>
    </w:p>
    <w:p w14:paraId="15C7ABF1" w14:textId="77777777" w:rsidR="00646286" w:rsidRPr="00D70294" w:rsidRDefault="00646286" w:rsidP="00B91C6B">
      <w:pPr>
        <w:contextualSpacing/>
        <w:rPr>
          <w:rFonts w:ascii="Arial" w:hAnsi="Arial" w:cs="Arial"/>
          <w:szCs w:val="20"/>
        </w:rPr>
      </w:pPr>
      <w:r w:rsidRPr="00D70294">
        <w:rPr>
          <w:rFonts w:ascii="Arial" w:hAnsi="Arial" w:cs="Arial"/>
          <w:szCs w:val="20"/>
        </w:rPr>
        <w:t>Subject to compliance with all terms and conditions, the term of this Agreement shall be from the date of execution through March 1, 20</w:t>
      </w:r>
      <w:r w:rsidR="00795B8F" w:rsidRPr="00D70294">
        <w:rPr>
          <w:rFonts w:ascii="Arial" w:hAnsi="Arial" w:cs="Arial"/>
          <w:szCs w:val="20"/>
        </w:rPr>
        <w:t>20</w:t>
      </w:r>
      <w:r w:rsidRPr="00D70294">
        <w:rPr>
          <w:rFonts w:ascii="Arial" w:hAnsi="Arial" w:cs="Arial"/>
          <w:szCs w:val="20"/>
        </w:rPr>
        <w:t>.</w:t>
      </w:r>
    </w:p>
    <w:p w14:paraId="281BE8C3" w14:textId="77777777" w:rsidR="00646286" w:rsidRPr="00D70294" w:rsidRDefault="00646286" w:rsidP="00B91C6B">
      <w:pPr>
        <w:contextualSpacing/>
        <w:rPr>
          <w:rFonts w:ascii="Arial" w:hAnsi="Arial" w:cs="Arial"/>
          <w:sz w:val="20"/>
          <w:szCs w:val="20"/>
        </w:rPr>
      </w:pPr>
    </w:p>
    <w:p w14:paraId="51BD3AC2" w14:textId="643BF939"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 xml:space="preserve">Program Period </w:t>
      </w:r>
    </w:p>
    <w:p w14:paraId="6BD4FEEF" w14:textId="77777777" w:rsidR="00D532D8" w:rsidRPr="00D70294" w:rsidRDefault="00D532D8" w:rsidP="00D532D8">
      <w:pPr>
        <w:spacing w:after="200"/>
        <w:contextualSpacing/>
        <w:rPr>
          <w:rFonts w:ascii="Arial" w:hAnsi="Arial" w:cs="Arial"/>
          <w:b/>
          <w:u w:val="single"/>
        </w:rPr>
      </w:pPr>
    </w:p>
    <w:p w14:paraId="63840DF9" w14:textId="1346F221" w:rsidR="007B3FC3" w:rsidRPr="00D70294" w:rsidRDefault="00646286" w:rsidP="00B91C6B">
      <w:pPr>
        <w:spacing w:after="120"/>
        <w:contextualSpacing/>
        <w:rPr>
          <w:rFonts w:ascii="Arial" w:hAnsi="Arial" w:cs="Arial"/>
        </w:rPr>
      </w:pPr>
      <w:r w:rsidRPr="00D70294">
        <w:rPr>
          <w:rFonts w:ascii="Arial" w:hAnsi="Arial" w:cs="Arial"/>
        </w:rPr>
        <w:t>During the period between October 1, 201</w:t>
      </w:r>
      <w:r w:rsidR="005F2351" w:rsidRPr="00D70294">
        <w:rPr>
          <w:rFonts w:ascii="Arial" w:hAnsi="Arial" w:cs="Arial"/>
        </w:rPr>
        <w:t>9</w:t>
      </w:r>
      <w:r w:rsidRPr="00D70294">
        <w:rPr>
          <w:rFonts w:ascii="Arial" w:hAnsi="Arial" w:cs="Arial"/>
        </w:rPr>
        <w:t xml:space="preserve"> and December 31, 201</w:t>
      </w:r>
      <w:r w:rsidR="005F2351" w:rsidRPr="00D70294">
        <w:rPr>
          <w:rFonts w:ascii="Arial" w:hAnsi="Arial" w:cs="Arial"/>
        </w:rPr>
        <w:t>9</w:t>
      </w:r>
      <w:r w:rsidRPr="00D70294">
        <w:rPr>
          <w:rFonts w:ascii="Arial" w:hAnsi="Arial" w:cs="Arial"/>
        </w:rPr>
        <w:t xml:space="preserve"> (the “Program Period”), Provider shall make available to all customers the electric vehicle models listed on Exhibit A at the discount(s) as set forth on Exhibit A. For purchase transactions, Provider shall not sell any electric vehicle listed on Exhibit A at a price greater than the manufacturer’s suggested retail price for such vehicle (taking into account all add-on packages or equipment) less the amount of the discount listed on Exhibit A. For lease transactions, the monthly lease payment shall reflect a sales price no greater than that described in the preceding sentence less the amount of the discount listed on Exhibit A, and the term of the lease must be at least 30 months. Provider may grant additional discounts to customers if negotiated by the customer and </w:t>
      </w:r>
      <w:r w:rsidRPr="00D70294">
        <w:rPr>
          <w:rFonts w:ascii="Arial" w:hAnsi="Arial" w:cs="Arial"/>
        </w:rPr>
        <w:lastRenderedPageBreak/>
        <w:t xml:space="preserve">Provider. </w:t>
      </w:r>
      <w:r w:rsidR="007B3FC3" w:rsidRPr="00D70294">
        <w:rPr>
          <w:rFonts w:ascii="Arial" w:hAnsi="Arial" w:cs="Arial"/>
        </w:rPr>
        <w:t>Provider shall include an additional discount of $</w:t>
      </w:r>
      <w:r w:rsidR="00D532D8" w:rsidRPr="00D70294">
        <w:rPr>
          <w:rFonts w:ascii="Arial" w:hAnsi="Arial" w:cs="Arial"/>
        </w:rPr>
        <w:t xml:space="preserve">700.00 for </w:t>
      </w:r>
      <w:r w:rsidR="00D41E20" w:rsidRPr="00D70294">
        <w:rPr>
          <w:rFonts w:ascii="Arial" w:hAnsi="Arial" w:cs="Arial"/>
        </w:rPr>
        <w:t>plug-in hybrid electric vehicles (PHEVs)</w:t>
      </w:r>
      <w:r w:rsidR="00D532D8" w:rsidRPr="00D70294">
        <w:rPr>
          <w:rFonts w:ascii="Arial" w:hAnsi="Arial" w:cs="Arial"/>
        </w:rPr>
        <w:t xml:space="preserve"> and $1,200 for </w:t>
      </w:r>
      <w:r w:rsidR="00D41E20" w:rsidRPr="00D70294">
        <w:rPr>
          <w:rFonts w:ascii="Arial" w:hAnsi="Arial" w:cs="Arial"/>
        </w:rPr>
        <w:t>full battery electric vehicles (</w:t>
      </w:r>
      <w:r w:rsidR="00D532D8" w:rsidRPr="00D70294">
        <w:rPr>
          <w:rFonts w:ascii="Arial" w:hAnsi="Arial" w:cs="Arial"/>
        </w:rPr>
        <w:t>BEVs</w:t>
      </w:r>
      <w:r w:rsidR="00D41E20" w:rsidRPr="00D70294">
        <w:rPr>
          <w:rFonts w:ascii="Arial" w:hAnsi="Arial" w:cs="Arial"/>
        </w:rPr>
        <w:t>)</w:t>
      </w:r>
      <w:r w:rsidR="007B3FC3" w:rsidRPr="00D70294">
        <w:rPr>
          <w:rFonts w:ascii="Arial" w:hAnsi="Arial" w:cs="Arial"/>
        </w:rPr>
        <w:t xml:space="preserve"> per qualifying vehicle sale or lease pursuant to the Agreement. After provision of appropriate documentation by Provider to PCEA, as described in Section 3, the </w:t>
      </w:r>
      <w:r w:rsidR="00D532D8" w:rsidRPr="00D70294">
        <w:rPr>
          <w:rFonts w:ascii="Arial" w:hAnsi="Arial" w:cs="Arial"/>
        </w:rPr>
        <w:t>$700 or $1,200</w:t>
      </w:r>
      <w:r w:rsidR="007B3FC3" w:rsidRPr="00D70294">
        <w:rPr>
          <w:rFonts w:ascii="Arial" w:hAnsi="Arial" w:cs="Arial"/>
        </w:rPr>
        <w:t xml:space="preserve"> customer discount shall be refund</w:t>
      </w:r>
      <w:r w:rsidR="00D532D8" w:rsidRPr="00D70294">
        <w:rPr>
          <w:rFonts w:ascii="Arial" w:hAnsi="Arial" w:cs="Arial"/>
        </w:rPr>
        <w:t>ed</w:t>
      </w:r>
      <w:r w:rsidR="007B3FC3" w:rsidRPr="00D70294">
        <w:rPr>
          <w:rFonts w:ascii="Arial" w:hAnsi="Arial" w:cs="Arial"/>
        </w:rPr>
        <w:t xml:space="preserve"> to Provider by PCEA. </w:t>
      </w:r>
    </w:p>
    <w:p w14:paraId="5C190011" w14:textId="77777777" w:rsidR="00646286" w:rsidRPr="00D70294" w:rsidRDefault="00646286" w:rsidP="00B91C6B">
      <w:pPr>
        <w:spacing w:after="120"/>
        <w:contextualSpacing/>
        <w:rPr>
          <w:rFonts w:ascii="Arial" w:hAnsi="Arial" w:cs="Arial"/>
        </w:rPr>
      </w:pPr>
    </w:p>
    <w:p w14:paraId="46247A9F"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Payments</w:t>
      </w:r>
      <w:bookmarkEnd w:id="9"/>
    </w:p>
    <w:p w14:paraId="15945156" w14:textId="77777777" w:rsidR="00D41E20" w:rsidRPr="00D70294" w:rsidRDefault="00D41E20" w:rsidP="00B91C6B">
      <w:pPr>
        <w:spacing w:after="120"/>
        <w:contextualSpacing/>
        <w:rPr>
          <w:rFonts w:ascii="Arial" w:hAnsi="Arial" w:cs="Arial"/>
        </w:rPr>
      </w:pPr>
    </w:p>
    <w:p w14:paraId="0080F591" w14:textId="271434E7" w:rsidR="00646286" w:rsidRPr="00D70294" w:rsidRDefault="00646286" w:rsidP="00D41E20">
      <w:pPr>
        <w:contextualSpacing/>
        <w:rPr>
          <w:rFonts w:ascii="Arial" w:hAnsi="Arial" w:cs="Arial"/>
        </w:rPr>
      </w:pPr>
      <w:r w:rsidRPr="00D70294">
        <w:rPr>
          <w:rFonts w:ascii="Arial" w:hAnsi="Arial" w:cs="Arial"/>
        </w:rPr>
        <w:t>In consideration of the services provided by Provider in accordance with all terms, conditions, and specifications set forth in this Agreement, PCEA shall make payments to Provider of $</w:t>
      </w:r>
      <w:r w:rsidR="00D41E20" w:rsidRPr="00D70294">
        <w:rPr>
          <w:rFonts w:ascii="Arial" w:hAnsi="Arial" w:cs="Arial"/>
        </w:rPr>
        <w:t>9</w:t>
      </w:r>
      <w:r w:rsidRPr="00D70294">
        <w:rPr>
          <w:rFonts w:ascii="Arial" w:hAnsi="Arial" w:cs="Arial"/>
        </w:rPr>
        <w:t xml:space="preserve">50 per </w:t>
      </w:r>
      <w:r w:rsidR="00D41E20" w:rsidRPr="00D70294">
        <w:rPr>
          <w:rFonts w:ascii="Arial" w:hAnsi="Arial" w:cs="Arial"/>
        </w:rPr>
        <w:t>PHEV or $1,450 per BEVs</w:t>
      </w:r>
      <w:r w:rsidRPr="00D70294">
        <w:rPr>
          <w:rFonts w:ascii="Arial" w:hAnsi="Arial" w:cs="Arial"/>
        </w:rPr>
        <w:t xml:space="preserve"> for every sale or lease verified to comply with the terms defined in this agreement including: </w:t>
      </w:r>
    </w:p>
    <w:p w14:paraId="6E5959F2" w14:textId="26730377" w:rsidR="00646286" w:rsidRPr="00D70294" w:rsidRDefault="00646286" w:rsidP="00D41E20">
      <w:pPr>
        <w:pStyle w:val="ListParagraph"/>
        <w:numPr>
          <w:ilvl w:val="1"/>
          <w:numId w:val="32"/>
        </w:numPr>
        <w:rPr>
          <w:rFonts w:ascii="Arial" w:hAnsi="Arial" w:cs="Arial"/>
        </w:rPr>
      </w:pPr>
      <w:r w:rsidRPr="00D70294">
        <w:rPr>
          <w:rFonts w:ascii="Arial" w:hAnsi="Arial" w:cs="Arial"/>
        </w:rPr>
        <w:t>vehicle range</w:t>
      </w:r>
      <w:r w:rsidR="007B3FC3" w:rsidRPr="00D70294">
        <w:rPr>
          <w:rFonts w:ascii="Arial" w:hAnsi="Arial" w:cs="Arial"/>
        </w:rPr>
        <w:t xml:space="preserve"> and itemized discounts provided, including PCEA customer discount </w:t>
      </w:r>
    </w:p>
    <w:p w14:paraId="74DC8170"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 xml:space="preserve">buyer residency in San Mateo County, </w:t>
      </w:r>
    </w:p>
    <w:p w14:paraId="4A5E9A0D"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 xml:space="preserve">placement of the PCEA provided license plate frame on the </w:t>
      </w:r>
      <w:r w:rsidR="005F2351" w:rsidRPr="00D70294">
        <w:rPr>
          <w:rFonts w:ascii="Arial" w:hAnsi="Arial" w:cs="Arial"/>
        </w:rPr>
        <w:t xml:space="preserve">front and </w:t>
      </w:r>
      <w:r w:rsidRPr="00D70294">
        <w:rPr>
          <w:rFonts w:ascii="Arial" w:hAnsi="Arial" w:cs="Arial"/>
        </w:rPr>
        <w:t>rear license of the vehicle,</w:t>
      </w:r>
    </w:p>
    <w:p w14:paraId="2A48C203"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that the transaction was during the Program Period,</w:t>
      </w:r>
    </w:p>
    <w:p w14:paraId="4447A609"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 xml:space="preserve">and that documentation was provided as specified under Item 6 below. </w:t>
      </w:r>
    </w:p>
    <w:p w14:paraId="66DFDDBD" w14:textId="77777777" w:rsidR="00646286" w:rsidRPr="00D70294" w:rsidRDefault="00646286" w:rsidP="00B91C6B">
      <w:pPr>
        <w:spacing w:after="120"/>
        <w:contextualSpacing/>
        <w:rPr>
          <w:rFonts w:ascii="Arial" w:hAnsi="Arial" w:cs="Arial"/>
        </w:rPr>
      </w:pPr>
    </w:p>
    <w:p w14:paraId="354A853C" w14:textId="77777777" w:rsidR="00646286" w:rsidRPr="00D70294" w:rsidRDefault="00646286" w:rsidP="00B91C6B">
      <w:pPr>
        <w:spacing w:after="120"/>
        <w:contextualSpacing/>
        <w:rPr>
          <w:rFonts w:ascii="Arial" w:hAnsi="Arial" w:cs="Arial"/>
        </w:rPr>
      </w:pPr>
      <w:r w:rsidRPr="00D70294">
        <w:rPr>
          <w:rFonts w:ascii="Arial" w:hAnsi="Arial" w:cs="Arial"/>
        </w:rPr>
        <w:t>These payments shall not exceed $</w:t>
      </w:r>
      <w:r w:rsidR="007B3FC3" w:rsidRPr="00D70294">
        <w:rPr>
          <w:rFonts w:ascii="Arial" w:hAnsi="Arial" w:cs="Arial"/>
        </w:rPr>
        <w:t>2</w:t>
      </w:r>
      <w:r w:rsidRPr="00D70294">
        <w:rPr>
          <w:rFonts w:ascii="Arial" w:hAnsi="Arial" w:cs="Arial"/>
        </w:rPr>
        <w:t>50,000 in the contract term.</w:t>
      </w:r>
    </w:p>
    <w:p w14:paraId="06E62604" w14:textId="77777777" w:rsidR="00646286" w:rsidRPr="00D70294" w:rsidRDefault="00646286" w:rsidP="00B91C6B">
      <w:pPr>
        <w:pStyle w:val="ListParagraph"/>
        <w:spacing w:after="120"/>
        <w:ind w:left="1080"/>
        <w:rPr>
          <w:rFonts w:ascii="Arial" w:hAnsi="Arial" w:cs="Arial"/>
        </w:rPr>
      </w:pPr>
    </w:p>
    <w:p w14:paraId="464D2B6A" w14:textId="677A002B" w:rsidR="00646286" w:rsidRPr="00D70294" w:rsidRDefault="00646286" w:rsidP="00D41E20">
      <w:pPr>
        <w:numPr>
          <w:ilvl w:val="0"/>
          <w:numId w:val="32"/>
        </w:numPr>
        <w:contextualSpacing/>
        <w:rPr>
          <w:rFonts w:ascii="Arial" w:hAnsi="Arial" w:cs="Arial"/>
          <w:b/>
          <w:u w:val="single"/>
        </w:rPr>
      </w:pPr>
      <w:r w:rsidRPr="00D70294">
        <w:rPr>
          <w:rFonts w:ascii="Arial" w:hAnsi="Arial" w:cs="Arial"/>
          <w:b/>
          <w:u w:val="single"/>
        </w:rPr>
        <w:t>Vehicle Provided and Purchase Terms</w:t>
      </w:r>
    </w:p>
    <w:p w14:paraId="4E656DDA" w14:textId="77777777" w:rsidR="00D41E20" w:rsidRPr="00D70294" w:rsidRDefault="00D41E20" w:rsidP="00D41E20">
      <w:pPr>
        <w:contextualSpacing/>
        <w:rPr>
          <w:rFonts w:ascii="Arial" w:hAnsi="Arial" w:cs="Arial"/>
          <w:b/>
          <w:u w:val="single"/>
        </w:rPr>
      </w:pPr>
    </w:p>
    <w:p w14:paraId="198751AF" w14:textId="77777777" w:rsidR="00646286" w:rsidRPr="00D70294" w:rsidRDefault="00646286" w:rsidP="00D41E20">
      <w:pPr>
        <w:pStyle w:val="ListParagraph"/>
        <w:numPr>
          <w:ilvl w:val="1"/>
          <w:numId w:val="32"/>
        </w:numPr>
        <w:rPr>
          <w:rFonts w:ascii="Arial" w:hAnsi="Arial" w:cs="Arial"/>
        </w:rPr>
      </w:pPr>
      <w:r w:rsidRPr="00D70294">
        <w:rPr>
          <w:rFonts w:ascii="Arial" w:hAnsi="Arial" w:cs="Arial"/>
        </w:rPr>
        <w:t>Provider makes the following representations and warranties with respect to all vehicles listed on Exhibit A:</w:t>
      </w:r>
    </w:p>
    <w:p w14:paraId="22779EDC" w14:textId="5E912DFE" w:rsidR="00646286" w:rsidRPr="00D70294" w:rsidRDefault="00646286" w:rsidP="00E2566B">
      <w:pPr>
        <w:pStyle w:val="ListParagraph"/>
        <w:numPr>
          <w:ilvl w:val="2"/>
          <w:numId w:val="32"/>
        </w:numPr>
        <w:spacing w:after="120"/>
        <w:rPr>
          <w:rFonts w:ascii="Arial" w:hAnsi="Arial" w:cs="Arial"/>
        </w:rPr>
      </w:pPr>
      <w:r w:rsidRPr="00D70294">
        <w:rPr>
          <w:rFonts w:ascii="Arial" w:hAnsi="Arial" w:cs="Arial"/>
        </w:rPr>
        <w:t>If the vehicle is a plug-in hybrid, that the minimum all-electric range of the vehicle on a maximum charge is 2</w:t>
      </w:r>
      <w:r w:rsidR="00794A83" w:rsidRPr="00D70294">
        <w:rPr>
          <w:rFonts w:ascii="Arial" w:hAnsi="Arial" w:cs="Arial"/>
        </w:rPr>
        <w:t>5</w:t>
      </w:r>
      <w:r w:rsidRPr="00D70294">
        <w:rPr>
          <w:rFonts w:ascii="Arial" w:hAnsi="Arial" w:cs="Arial"/>
        </w:rPr>
        <w:t xml:space="preserve"> miles as defined by the EPA's Fuel Economy and Environment Label regulations.</w:t>
      </w:r>
    </w:p>
    <w:p w14:paraId="6216222E"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Provider shall provide to customers such other services relating to vehicles sold under the Program as are set forth in Exhibit B.</w:t>
      </w:r>
    </w:p>
    <w:p w14:paraId="062A2AC3" w14:textId="77777777" w:rsidR="00646286" w:rsidRPr="00D70294" w:rsidRDefault="00646286" w:rsidP="00B91C6B">
      <w:pPr>
        <w:pStyle w:val="ListParagraph"/>
        <w:spacing w:after="120"/>
        <w:ind w:left="1080"/>
        <w:rPr>
          <w:rFonts w:ascii="Arial" w:hAnsi="Arial" w:cs="Arial"/>
        </w:rPr>
      </w:pPr>
    </w:p>
    <w:p w14:paraId="1AB72B79"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 xml:space="preserve">Purchase Terms Modifications by OEM </w:t>
      </w:r>
    </w:p>
    <w:p w14:paraId="23BC335E" w14:textId="77777777" w:rsidR="00D41E20" w:rsidRPr="00D70294" w:rsidRDefault="00D41E20" w:rsidP="00B91C6B">
      <w:pPr>
        <w:spacing w:after="120"/>
        <w:contextualSpacing/>
        <w:rPr>
          <w:rFonts w:ascii="Arial" w:hAnsi="Arial" w:cs="Arial"/>
        </w:rPr>
      </w:pPr>
    </w:p>
    <w:p w14:paraId="000B7004" w14:textId="23C3A5CB" w:rsidR="00646286" w:rsidRPr="00D70294" w:rsidRDefault="00646286" w:rsidP="00B91C6B">
      <w:pPr>
        <w:spacing w:after="120"/>
        <w:contextualSpacing/>
        <w:rPr>
          <w:rFonts w:ascii="Arial" w:hAnsi="Arial" w:cs="Arial"/>
        </w:rPr>
      </w:pPr>
      <w:r w:rsidRPr="00D70294">
        <w:rPr>
          <w:rFonts w:ascii="Arial" w:hAnsi="Arial" w:cs="Arial"/>
        </w:rPr>
        <w:t>PCEA understands that OEM discounts may vary from month to month. Provider will be allowed to adjust the Manufacturer's discount as listed in Exhibit A to reflect this variation provided that (a) Provider submits notice of change to PCEA within 48 hours of change from OEM, (b) proof of the variation is provided directly to PCEA by the OEM, (c) Provider will implement both increases and decreases in the OEM discount and (d) upon PCEA's request, Provider will consider increasing the Provider's discount to account for any significant reduction in the OEM discount.</w:t>
      </w:r>
    </w:p>
    <w:p w14:paraId="51D4FFA0" w14:textId="77777777" w:rsidR="00646286" w:rsidRPr="00D70294" w:rsidRDefault="00646286" w:rsidP="00B91C6B">
      <w:pPr>
        <w:spacing w:after="120"/>
        <w:contextualSpacing/>
        <w:rPr>
          <w:rFonts w:ascii="Arial" w:hAnsi="Arial" w:cs="Arial"/>
        </w:rPr>
      </w:pPr>
    </w:p>
    <w:p w14:paraId="735F837A"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Documentation</w:t>
      </w:r>
    </w:p>
    <w:p w14:paraId="04076652" w14:textId="77777777" w:rsidR="005243BC" w:rsidRPr="00D70294" w:rsidRDefault="005243BC" w:rsidP="00B91C6B">
      <w:pPr>
        <w:spacing w:after="120"/>
        <w:contextualSpacing/>
        <w:rPr>
          <w:rFonts w:ascii="Arial" w:hAnsi="Arial" w:cs="Arial"/>
        </w:rPr>
      </w:pPr>
    </w:p>
    <w:p w14:paraId="3243CB71" w14:textId="4C416689" w:rsidR="00646286" w:rsidRPr="00D70294" w:rsidRDefault="00646286" w:rsidP="00B91C6B">
      <w:pPr>
        <w:spacing w:after="120"/>
        <w:contextualSpacing/>
        <w:rPr>
          <w:rFonts w:ascii="Arial" w:hAnsi="Arial" w:cs="Arial"/>
        </w:rPr>
      </w:pPr>
      <w:r w:rsidRPr="00D70294">
        <w:rPr>
          <w:rFonts w:ascii="Arial" w:hAnsi="Arial" w:cs="Arial"/>
        </w:rPr>
        <w:lastRenderedPageBreak/>
        <w:t xml:space="preserve">To verify compliance with the requirements above, for each transaction during the Program Period involving the sale of an electric vehicle listed on Exhibit A, Provider shall provide PCEA with a copy of the following documentation to verify that the incentives described above were provided to the customer: </w:t>
      </w:r>
    </w:p>
    <w:p w14:paraId="5327C12F" w14:textId="77777777" w:rsidR="005243BC" w:rsidRPr="00D70294" w:rsidRDefault="005243BC" w:rsidP="005243BC">
      <w:pPr>
        <w:numPr>
          <w:ilvl w:val="0"/>
          <w:numId w:val="46"/>
        </w:numPr>
        <w:spacing w:after="120"/>
        <w:contextualSpacing/>
        <w:rPr>
          <w:rFonts w:ascii="Arial" w:hAnsi="Arial" w:cs="Arial"/>
        </w:rPr>
      </w:pPr>
      <w:r w:rsidRPr="00D70294">
        <w:rPr>
          <w:rFonts w:ascii="Arial" w:hAnsi="Arial" w:cs="Arial"/>
        </w:rPr>
        <w:t>Copy of sales/lease agreement</w:t>
      </w:r>
    </w:p>
    <w:p w14:paraId="372B1578" w14:textId="77777777" w:rsidR="005243BC" w:rsidRPr="00D70294" w:rsidRDefault="005243BC" w:rsidP="005243BC">
      <w:pPr>
        <w:numPr>
          <w:ilvl w:val="0"/>
          <w:numId w:val="46"/>
        </w:numPr>
        <w:spacing w:after="120"/>
        <w:contextualSpacing/>
        <w:rPr>
          <w:rFonts w:ascii="Arial" w:hAnsi="Arial" w:cs="Arial"/>
        </w:rPr>
      </w:pPr>
      <w:r w:rsidRPr="00D70294">
        <w:rPr>
          <w:rFonts w:ascii="Arial" w:hAnsi="Arial" w:cs="Arial"/>
        </w:rPr>
        <w:t>Copy of dealer vehicle invoice/due bill</w:t>
      </w:r>
    </w:p>
    <w:p w14:paraId="0AE37DEE" w14:textId="77777777" w:rsidR="005243BC" w:rsidRPr="00D70294" w:rsidRDefault="005243BC" w:rsidP="005243BC">
      <w:pPr>
        <w:numPr>
          <w:ilvl w:val="0"/>
          <w:numId w:val="46"/>
        </w:numPr>
        <w:spacing w:after="120"/>
        <w:contextualSpacing/>
        <w:rPr>
          <w:rFonts w:ascii="Arial" w:hAnsi="Arial" w:cs="Arial"/>
        </w:rPr>
      </w:pPr>
      <w:r w:rsidRPr="00D70294">
        <w:rPr>
          <w:rFonts w:ascii="Arial" w:hAnsi="Arial" w:cs="Arial"/>
        </w:rPr>
        <w:t xml:space="preserve">Incentive Breakdown Sheet (to be provided) </w:t>
      </w:r>
    </w:p>
    <w:p w14:paraId="5462C510" w14:textId="77777777" w:rsidR="005243BC" w:rsidRPr="004F744D" w:rsidRDefault="005243BC" w:rsidP="005243BC">
      <w:pPr>
        <w:numPr>
          <w:ilvl w:val="0"/>
          <w:numId w:val="46"/>
        </w:numPr>
        <w:spacing w:after="120"/>
        <w:contextualSpacing/>
        <w:rPr>
          <w:rFonts w:ascii="Arial" w:hAnsi="Arial" w:cs="Arial"/>
        </w:rPr>
      </w:pPr>
      <w:r w:rsidRPr="00D70294">
        <w:rPr>
          <w:rFonts w:ascii="Arial" w:hAnsi="Arial" w:cs="Arial"/>
        </w:rPr>
        <w:t>Copy of proof of participant residency in San Mateo County such as California Driver’s License or other proof of residency accepted for state IDs</w:t>
      </w:r>
      <w:r w:rsidRPr="004F744D">
        <w:rPr>
          <w:rFonts w:ascii="Arial" w:hAnsi="Arial" w:cs="Arial"/>
          <w:vertAlign w:val="superscript"/>
        </w:rPr>
        <w:footnoteReference w:id="2"/>
      </w:r>
    </w:p>
    <w:p w14:paraId="6C2EDA17" w14:textId="77777777" w:rsidR="005243BC" w:rsidRPr="00D70294" w:rsidRDefault="005243BC" w:rsidP="005243BC">
      <w:pPr>
        <w:numPr>
          <w:ilvl w:val="0"/>
          <w:numId w:val="46"/>
        </w:numPr>
        <w:spacing w:after="120"/>
        <w:contextualSpacing/>
        <w:rPr>
          <w:rFonts w:ascii="Arial" w:hAnsi="Arial" w:cs="Arial"/>
        </w:rPr>
      </w:pPr>
      <w:r w:rsidRPr="00E867B7">
        <w:rPr>
          <w:rFonts w:ascii="Arial" w:hAnsi="Arial" w:cs="Arial"/>
        </w:rPr>
        <w:t xml:space="preserve">Copy of proof of vehicle registration </w:t>
      </w:r>
      <w:r w:rsidRPr="00D70294">
        <w:rPr>
          <w:rFonts w:ascii="Arial" w:hAnsi="Arial" w:cs="Arial"/>
        </w:rPr>
        <w:t>in San Mateo County</w:t>
      </w:r>
    </w:p>
    <w:p w14:paraId="5C71980B" w14:textId="77777777" w:rsidR="005243BC" w:rsidRPr="00D70294" w:rsidRDefault="005243BC" w:rsidP="005243BC">
      <w:pPr>
        <w:numPr>
          <w:ilvl w:val="0"/>
          <w:numId w:val="46"/>
        </w:numPr>
        <w:spacing w:after="120"/>
        <w:contextualSpacing/>
        <w:rPr>
          <w:rFonts w:ascii="Arial" w:hAnsi="Arial" w:cs="Arial"/>
        </w:rPr>
      </w:pPr>
      <w:r w:rsidRPr="00D70294">
        <w:rPr>
          <w:rFonts w:ascii="Arial" w:hAnsi="Arial" w:cs="Arial"/>
        </w:rPr>
        <w:t>Participant signed PCE disclosure consent form (to be provided)</w:t>
      </w:r>
    </w:p>
    <w:p w14:paraId="0CE2C939" w14:textId="77777777" w:rsidR="005243BC" w:rsidRPr="00D70294" w:rsidRDefault="005243BC" w:rsidP="005243BC">
      <w:pPr>
        <w:numPr>
          <w:ilvl w:val="0"/>
          <w:numId w:val="46"/>
        </w:numPr>
        <w:spacing w:after="120"/>
        <w:contextualSpacing/>
        <w:rPr>
          <w:rFonts w:ascii="Arial" w:hAnsi="Arial" w:cs="Arial"/>
        </w:rPr>
      </w:pPr>
      <w:r w:rsidRPr="00D70294">
        <w:rPr>
          <w:rFonts w:ascii="Arial" w:hAnsi="Arial" w:cs="Arial"/>
        </w:rPr>
        <w:t xml:space="preserve">Participant survey (to be provided) </w:t>
      </w:r>
    </w:p>
    <w:p w14:paraId="36595E63" w14:textId="77777777" w:rsidR="004B5B8D" w:rsidRPr="00D70294" w:rsidRDefault="004B5B8D" w:rsidP="004B5B8D">
      <w:pPr>
        <w:numPr>
          <w:ilvl w:val="0"/>
          <w:numId w:val="46"/>
        </w:numPr>
        <w:spacing w:after="120"/>
        <w:contextualSpacing/>
        <w:rPr>
          <w:rFonts w:ascii="Arial" w:hAnsi="Arial" w:cs="Arial"/>
        </w:rPr>
      </w:pPr>
      <w:r w:rsidRPr="00D70294">
        <w:rPr>
          <w:rFonts w:ascii="Arial" w:hAnsi="Arial" w:cs="Arial"/>
        </w:rPr>
        <w:t>Photo of Participant</w:t>
      </w:r>
      <w:r>
        <w:rPr>
          <w:rFonts w:ascii="Arial" w:hAnsi="Arial" w:cs="Arial"/>
        </w:rPr>
        <w:t>,</w:t>
      </w:r>
      <w:r w:rsidRPr="00D70294">
        <w:rPr>
          <w:rFonts w:ascii="Arial" w:hAnsi="Arial" w:cs="Arial"/>
        </w:rPr>
        <w:t xml:space="preserve"> if photo disclosure is approved</w:t>
      </w:r>
      <w:r>
        <w:rPr>
          <w:rFonts w:ascii="Arial" w:hAnsi="Arial" w:cs="Arial"/>
        </w:rPr>
        <w:t>,</w:t>
      </w:r>
      <w:r w:rsidRPr="00D70294">
        <w:rPr>
          <w:rFonts w:ascii="Arial" w:hAnsi="Arial" w:cs="Arial"/>
        </w:rPr>
        <w:t xml:space="preserve"> with their vehicle and </w:t>
      </w:r>
      <w:r w:rsidRPr="00D63FD1">
        <w:rPr>
          <w:rFonts w:ascii="Arial" w:hAnsi="Arial" w:cs="Arial"/>
          <w:u w:val="single"/>
        </w:rPr>
        <w:t>back</w:t>
      </w:r>
      <w:r>
        <w:rPr>
          <w:rFonts w:ascii="Arial" w:hAnsi="Arial" w:cs="Arial"/>
        </w:rPr>
        <w:t xml:space="preserve"> </w:t>
      </w:r>
      <w:r w:rsidRPr="00D70294">
        <w:rPr>
          <w:rFonts w:ascii="Arial" w:hAnsi="Arial" w:cs="Arial"/>
        </w:rPr>
        <w:t>license plate frame</w:t>
      </w:r>
      <w:r>
        <w:rPr>
          <w:rFonts w:ascii="Arial" w:hAnsi="Arial" w:cs="Arial"/>
        </w:rPr>
        <w:t xml:space="preserve"> </w:t>
      </w:r>
      <w:r w:rsidRPr="00D70294">
        <w:rPr>
          <w:rFonts w:ascii="Arial" w:hAnsi="Arial" w:cs="Arial"/>
        </w:rPr>
        <w:t>in clear view. If photo disclosure is not provided by the participant, then the dealer must submit photos showing the vehicle and back license frame</w:t>
      </w:r>
      <w:r>
        <w:rPr>
          <w:rFonts w:ascii="Arial" w:hAnsi="Arial" w:cs="Arial"/>
        </w:rPr>
        <w:t xml:space="preserve"> </w:t>
      </w:r>
      <w:r w:rsidRPr="00D70294">
        <w:rPr>
          <w:rFonts w:ascii="Arial" w:hAnsi="Arial" w:cs="Arial"/>
        </w:rPr>
        <w:t>without the participant.</w:t>
      </w:r>
    </w:p>
    <w:p w14:paraId="1985089E" w14:textId="77777777" w:rsidR="00646286" w:rsidRPr="00D70294" w:rsidRDefault="00646286" w:rsidP="00B91C6B">
      <w:pPr>
        <w:spacing w:after="120"/>
        <w:contextualSpacing/>
        <w:rPr>
          <w:rFonts w:ascii="Arial" w:hAnsi="Arial" w:cs="Arial"/>
        </w:rPr>
      </w:pPr>
    </w:p>
    <w:p w14:paraId="1FA85FCE" w14:textId="55CE6052"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Marketing</w:t>
      </w:r>
    </w:p>
    <w:p w14:paraId="69520ABE" w14:textId="77777777" w:rsidR="005243BC" w:rsidRPr="00D70294" w:rsidRDefault="005243BC" w:rsidP="005243BC">
      <w:pPr>
        <w:contextualSpacing/>
        <w:rPr>
          <w:rFonts w:ascii="Arial" w:hAnsi="Arial" w:cs="Arial"/>
          <w:b/>
          <w:u w:val="single"/>
        </w:rPr>
      </w:pPr>
    </w:p>
    <w:p w14:paraId="1970237A" w14:textId="77777777" w:rsidR="00646286" w:rsidRPr="00D70294" w:rsidRDefault="00646286" w:rsidP="005243BC">
      <w:pPr>
        <w:pStyle w:val="ListParagraph"/>
        <w:numPr>
          <w:ilvl w:val="1"/>
          <w:numId w:val="32"/>
        </w:numPr>
        <w:rPr>
          <w:rFonts w:ascii="Arial" w:hAnsi="Arial" w:cs="Arial"/>
        </w:rPr>
      </w:pPr>
      <w:r w:rsidRPr="00D70294">
        <w:rPr>
          <w:rFonts w:ascii="Arial" w:hAnsi="Arial" w:cs="Arial"/>
        </w:rPr>
        <w:t>PCEA agrees to publicize the Program through its web site and through newspaper, radio, and television advertisement, at a level to be determined by PCEA. PCEA shall include the name of Provider on the portion of its web site dedicated to the Program.</w:t>
      </w:r>
    </w:p>
    <w:p w14:paraId="7E0DB74A"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Provider shall make no statements or representations to customers that PCEA endorses, guaranties, or warranties in any way the electric vehicles sold by Provider under the Program. Provider will indemnify, defend, and hold PCEA harmless from all claims, demands, or liabilities arising out of or relating to Provider's performance under this Agreement (including, but not limited to, claims that a vehicle sold under the Program is defective or substandard in any way), excepting, to the extent required by law, any claims, demands or liabilities caused solely (as between PCEA and Provider) by the fault or negligence of, or by the willful misconduct of, PCEA or PCEA's agents, employees, representative, officers, and servants (with the exception of Provider). The indemnification shall include reasonable legal fees. Legal counsel shall be selected by Provider, subject to the approval of PCEA. PCEA's approval of legal counsel shall not be unreasonably withheld.  PCEA shall promptly notify Provider of any adverse claims and cooperate with Provider and its agents and attorneys in the investigation and management of such claims, including claims arising out of Provider's negligence.</w:t>
      </w:r>
    </w:p>
    <w:p w14:paraId="6F3D8605" w14:textId="77777777" w:rsidR="00646286" w:rsidRPr="00D70294" w:rsidRDefault="00646286" w:rsidP="00B91C6B">
      <w:pPr>
        <w:pStyle w:val="ListParagraph"/>
        <w:spacing w:after="120"/>
        <w:ind w:left="1080"/>
        <w:rPr>
          <w:rFonts w:ascii="Arial" w:hAnsi="Arial" w:cs="Arial"/>
        </w:rPr>
      </w:pPr>
    </w:p>
    <w:p w14:paraId="264B5CA3"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Insurance</w:t>
      </w:r>
    </w:p>
    <w:p w14:paraId="5A278EE5" w14:textId="77777777" w:rsidR="005243BC" w:rsidRPr="00D70294" w:rsidRDefault="005243BC" w:rsidP="00B91C6B">
      <w:pPr>
        <w:spacing w:after="120"/>
        <w:contextualSpacing/>
        <w:rPr>
          <w:rFonts w:ascii="Arial" w:hAnsi="Arial" w:cs="Arial"/>
        </w:rPr>
      </w:pPr>
    </w:p>
    <w:p w14:paraId="342DA591" w14:textId="3AA1D902" w:rsidR="00646286" w:rsidRPr="00D70294" w:rsidRDefault="00646286" w:rsidP="00B91C6B">
      <w:pPr>
        <w:spacing w:after="120"/>
        <w:contextualSpacing/>
        <w:rPr>
          <w:rFonts w:ascii="Arial" w:hAnsi="Arial" w:cs="Arial"/>
        </w:rPr>
      </w:pPr>
      <w:r w:rsidRPr="00D70294">
        <w:rPr>
          <w:rFonts w:ascii="Arial" w:hAnsi="Arial" w:cs="Arial"/>
        </w:rPr>
        <w:lastRenderedPageBreak/>
        <w:t>Provider shall maintain and shall require all of its subcontractors, Providers, and other agents to maintain insurance as described below unless such insurance has been expressly waived in writing by PCEA:</w:t>
      </w:r>
    </w:p>
    <w:p w14:paraId="6E0EF831" w14:textId="77777777" w:rsidR="005243BC" w:rsidRPr="00D70294" w:rsidRDefault="005243BC" w:rsidP="00B91C6B">
      <w:pPr>
        <w:spacing w:after="120"/>
        <w:contextualSpacing/>
        <w:rPr>
          <w:rFonts w:ascii="Arial" w:hAnsi="Arial" w:cs="Arial"/>
        </w:rPr>
      </w:pPr>
    </w:p>
    <w:p w14:paraId="56358909" w14:textId="71E7EAD1" w:rsidR="00646286" w:rsidRPr="00D70294" w:rsidRDefault="00646286" w:rsidP="005243BC">
      <w:pPr>
        <w:pStyle w:val="ListParagraph"/>
        <w:numPr>
          <w:ilvl w:val="0"/>
          <w:numId w:val="49"/>
        </w:numPr>
        <w:rPr>
          <w:rFonts w:ascii="Arial" w:hAnsi="Arial" w:cs="Arial"/>
          <w:b/>
        </w:rPr>
      </w:pPr>
      <w:r w:rsidRPr="00D70294">
        <w:rPr>
          <w:rFonts w:ascii="Arial" w:hAnsi="Arial" w:cs="Arial"/>
          <w:b/>
        </w:rPr>
        <w:t>General Requirements</w:t>
      </w:r>
    </w:p>
    <w:p w14:paraId="4E839E76" w14:textId="77777777" w:rsidR="005243BC" w:rsidRPr="00D70294" w:rsidRDefault="005243BC" w:rsidP="00B91C6B">
      <w:pPr>
        <w:contextualSpacing/>
        <w:rPr>
          <w:rFonts w:ascii="Arial" w:hAnsi="Arial" w:cs="Arial"/>
        </w:rPr>
      </w:pPr>
    </w:p>
    <w:p w14:paraId="5ED7048C" w14:textId="77DC039D" w:rsidR="00646286" w:rsidRPr="00D70294" w:rsidRDefault="00646286" w:rsidP="00B91C6B">
      <w:pPr>
        <w:contextualSpacing/>
        <w:rPr>
          <w:rFonts w:ascii="Arial" w:hAnsi="Arial" w:cs="Arial"/>
        </w:rPr>
      </w:pPr>
      <w:r w:rsidRPr="00D70294">
        <w:rPr>
          <w:rFonts w:ascii="Arial" w:hAnsi="Arial" w:cs="Arial"/>
        </w:rPr>
        <w:t>Provider shall not commence work or be required to commence work under this Agreement unless and until all insurance required under this Section has been obtained and such insurance has been approved by PCEA, and Provider shall use diligence to obtain such insurance and to obtain such approval.  Provider shall furnish PCEA with Certificates of Insurance evidencing the required coverage, and there shall be a specific contractual liability endorsement extending Provider’s coverage to include the contractual liability assumed by Provider pursuant to this Agreement.  These certificates shall specify or be endorsed to provide that thirty (30) days’ notice must be given, in writing, to PCEA of any pending change in the limits of liability or of any cancellation or modification of the policy.</w:t>
      </w:r>
    </w:p>
    <w:p w14:paraId="73F82663" w14:textId="77777777" w:rsidR="00E2566B" w:rsidRPr="00D70294" w:rsidRDefault="00E2566B" w:rsidP="00B91C6B">
      <w:pPr>
        <w:contextualSpacing/>
        <w:rPr>
          <w:rFonts w:ascii="Arial" w:hAnsi="Arial" w:cs="Arial"/>
        </w:rPr>
      </w:pPr>
    </w:p>
    <w:p w14:paraId="79D6465F" w14:textId="30AE3601" w:rsidR="00646286" w:rsidRPr="00D70294" w:rsidRDefault="00646286" w:rsidP="005243BC">
      <w:pPr>
        <w:pStyle w:val="ListParagraph"/>
        <w:numPr>
          <w:ilvl w:val="0"/>
          <w:numId w:val="49"/>
        </w:numPr>
        <w:rPr>
          <w:rFonts w:ascii="Arial" w:hAnsi="Arial" w:cs="Arial"/>
          <w:b/>
        </w:rPr>
      </w:pPr>
      <w:r w:rsidRPr="00D70294">
        <w:rPr>
          <w:rFonts w:ascii="Arial" w:hAnsi="Arial" w:cs="Arial"/>
          <w:b/>
        </w:rPr>
        <w:t>Workers’ Compensation and Employer’s Liability Insurance</w:t>
      </w:r>
    </w:p>
    <w:p w14:paraId="325AD12F" w14:textId="77777777" w:rsidR="005243BC" w:rsidRPr="00D70294" w:rsidRDefault="005243BC" w:rsidP="00B91C6B">
      <w:pPr>
        <w:contextualSpacing/>
        <w:rPr>
          <w:rFonts w:ascii="Arial" w:hAnsi="Arial" w:cs="Arial"/>
        </w:rPr>
      </w:pPr>
      <w:bookmarkStart w:id="10" w:name="_Hlk519085162"/>
    </w:p>
    <w:p w14:paraId="2C56B0B6" w14:textId="2A62FB98" w:rsidR="00646286" w:rsidRPr="00D70294" w:rsidRDefault="00646286" w:rsidP="00B91C6B">
      <w:pPr>
        <w:contextualSpacing/>
        <w:rPr>
          <w:rFonts w:ascii="Arial" w:hAnsi="Arial" w:cs="Arial"/>
        </w:rPr>
      </w:pPr>
      <w:r w:rsidRPr="00D70294">
        <w:rPr>
          <w:rFonts w:ascii="Arial" w:hAnsi="Arial" w:cs="Arial"/>
        </w:rPr>
        <w:t>Provider shall have in effect during the entire term of this Agreement workers’ compensation and employer’s liability insurance providing full statutory coverage.  In signing this Agreement, Provider certifies, as required by Section 1861 of the California Labor Code, that (a) it is aware of the provisions of Section 3700 of the California Labor Code, which require every employer to be insured against liability for workers’ compensation or to undertake self-insurance in accordance with the provisions of the Labor Code, and (b) it will comply with such provisions before commencing the performance of work under this Agreement.</w:t>
      </w:r>
    </w:p>
    <w:p w14:paraId="2007A840" w14:textId="77777777" w:rsidR="00E2566B" w:rsidRPr="00D70294" w:rsidRDefault="00E2566B" w:rsidP="00B91C6B">
      <w:pPr>
        <w:contextualSpacing/>
        <w:rPr>
          <w:rFonts w:ascii="Arial" w:hAnsi="Arial" w:cs="Arial"/>
        </w:rPr>
      </w:pPr>
    </w:p>
    <w:bookmarkEnd w:id="10"/>
    <w:p w14:paraId="14C5F5E2" w14:textId="77777777" w:rsidR="00646286" w:rsidRPr="00D70294" w:rsidRDefault="00646286" w:rsidP="005243BC">
      <w:pPr>
        <w:pStyle w:val="ListParagraph"/>
        <w:numPr>
          <w:ilvl w:val="0"/>
          <w:numId w:val="49"/>
        </w:numPr>
        <w:rPr>
          <w:rFonts w:ascii="Arial" w:hAnsi="Arial" w:cs="Arial"/>
          <w:b/>
        </w:rPr>
      </w:pPr>
      <w:r w:rsidRPr="00D70294">
        <w:rPr>
          <w:rFonts w:ascii="Arial" w:hAnsi="Arial" w:cs="Arial"/>
          <w:b/>
        </w:rPr>
        <w:t>Liability Insurance</w:t>
      </w:r>
    </w:p>
    <w:p w14:paraId="670E3002" w14:textId="77777777" w:rsidR="005243BC" w:rsidRPr="00D70294" w:rsidRDefault="005243BC" w:rsidP="00B91C6B">
      <w:pPr>
        <w:contextualSpacing/>
        <w:rPr>
          <w:rFonts w:ascii="Arial" w:hAnsi="Arial" w:cs="Arial"/>
        </w:rPr>
      </w:pPr>
    </w:p>
    <w:p w14:paraId="0976A8AF" w14:textId="6117BF2E" w:rsidR="00646286" w:rsidRPr="00D70294" w:rsidRDefault="00646286" w:rsidP="00B91C6B">
      <w:pPr>
        <w:contextualSpacing/>
        <w:rPr>
          <w:rFonts w:ascii="Arial" w:hAnsi="Arial" w:cs="Arial"/>
        </w:rPr>
      </w:pPr>
      <w:r w:rsidRPr="00D70294">
        <w:rPr>
          <w:rFonts w:ascii="Arial" w:hAnsi="Arial" w:cs="Arial"/>
        </w:rPr>
        <w:t>Provider shall take out and maintain during the term of this Agreement such bodily injury liability and property damage liability insurance as shall protect Provider and all of its employees/officers/agents while performing work covered by this Agreement from any and all claims for damages for bodily injury, including accidental death, as well as any and all claims for property damage which may arise from Provider’s operations under this Agreement, whether such operations be by Provider, any subcontractor, anyone directly or indirectly employed by either of them, or an agent of either of them.  Such insurance shall be combined single limit bodily injury and property damage for each occurrence and shall not be less than the amounts specified below:</w:t>
      </w:r>
    </w:p>
    <w:p w14:paraId="2832034A" w14:textId="77777777" w:rsidR="00646286" w:rsidRPr="00D70294" w:rsidRDefault="00646286" w:rsidP="00B91C6B">
      <w:pPr>
        <w:tabs>
          <w:tab w:val="left" w:pos="1080"/>
          <w:tab w:val="left" w:pos="1440"/>
          <w:tab w:val="left" w:leader="dot" w:pos="4500"/>
        </w:tabs>
        <w:ind w:left="720"/>
        <w:contextualSpacing/>
        <w:rPr>
          <w:rFonts w:ascii="Arial" w:hAnsi="Arial" w:cs="Arial"/>
        </w:rPr>
      </w:pPr>
      <w:r w:rsidRPr="00D70294">
        <w:rPr>
          <w:rFonts w:ascii="Arial" w:hAnsi="Arial" w:cs="Arial"/>
        </w:rPr>
        <w:tab/>
      </w:r>
      <w:r w:rsidRPr="00D70294">
        <w:rPr>
          <w:rFonts w:ascii="Segoe UI Symbol" w:eastAsia="MS Gothic" w:hAnsi="Segoe UI Symbol" w:cs="Segoe UI Symbol"/>
        </w:rPr>
        <w:t>☒</w:t>
      </w:r>
      <w:r w:rsidRPr="00D70294">
        <w:rPr>
          <w:rFonts w:ascii="Arial" w:hAnsi="Arial" w:cs="Arial"/>
        </w:rPr>
        <w:tab/>
        <w:t xml:space="preserve">Comprehensive General Liability… </w:t>
      </w:r>
      <w:r w:rsidRPr="00D70294">
        <w:rPr>
          <w:rFonts w:ascii="Arial" w:hAnsi="Arial" w:cs="Arial"/>
        </w:rPr>
        <w:tab/>
        <w:t xml:space="preserve">$1,000,000 </w:t>
      </w:r>
    </w:p>
    <w:p w14:paraId="21B4ECD3" w14:textId="77777777" w:rsidR="00646286" w:rsidRPr="00D70294" w:rsidRDefault="00646286" w:rsidP="00B91C6B">
      <w:pPr>
        <w:tabs>
          <w:tab w:val="left" w:pos="1080"/>
          <w:tab w:val="left" w:pos="1440"/>
          <w:tab w:val="left" w:leader="dot" w:pos="4500"/>
        </w:tabs>
        <w:ind w:left="1440"/>
        <w:contextualSpacing/>
        <w:rPr>
          <w:rFonts w:ascii="Arial" w:hAnsi="Arial" w:cs="Arial"/>
        </w:rPr>
      </w:pPr>
      <w:r w:rsidRPr="00D70294">
        <w:rPr>
          <w:rFonts w:ascii="Arial" w:hAnsi="Arial" w:cs="Arial"/>
        </w:rPr>
        <w:t>(Applies to all agreements)</w:t>
      </w:r>
    </w:p>
    <w:p w14:paraId="34EE244F" w14:textId="77777777" w:rsidR="00646286" w:rsidRPr="00D70294" w:rsidRDefault="00646286" w:rsidP="00B91C6B">
      <w:pPr>
        <w:tabs>
          <w:tab w:val="left" w:pos="1080"/>
          <w:tab w:val="left" w:pos="1440"/>
          <w:tab w:val="left" w:leader="dot" w:pos="4500"/>
        </w:tabs>
        <w:ind w:left="720"/>
        <w:contextualSpacing/>
        <w:rPr>
          <w:rFonts w:ascii="Arial" w:hAnsi="Arial" w:cs="Arial"/>
        </w:rPr>
      </w:pPr>
      <w:r w:rsidRPr="00D70294">
        <w:rPr>
          <w:rFonts w:ascii="Arial" w:hAnsi="Arial" w:cs="Arial"/>
        </w:rPr>
        <w:tab/>
      </w:r>
      <w:r w:rsidRPr="00D70294">
        <w:rPr>
          <w:rFonts w:ascii="Segoe UI Symbol" w:eastAsia="MS Gothic" w:hAnsi="Segoe UI Symbol" w:cs="Segoe UI Symbol"/>
        </w:rPr>
        <w:t>☒</w:t>
      </w:r>
      <w:r w:rsidRPr="00D70294">
        <w:rPr>
          <w:rFonts w:ascii="Arial" w:hAnsi="Arial" w:cs="Arial"/>
        </w:rPr>
        <w:tab/>
        <w:t xml:space="preserve">Motor Vehicle Liability Insurance… </w:t>
      </w:r>
      <w:r w:rsidRPr="00D70294">
        <w:rPr>
          <w:rFonts w:ascii="Arial" w:hAnsi="Arial" w:cs="Arial"/>
        </w:rPr>
        <w:tab/>
        <w:t xml:space="preserve">$1,000,000 </w:t>
      </w:r>
    </w:p>
    <w:p w14:paraId="2EF3B362" w14:textId="526DEFD0" w:rsidR="00646286" w:rsidRPr="00D70294" w:rsidRDefault="00646286" w:rsidP="00B91C6B">
      <w:pPr>
        <w:tabs>
          <w:tab w:val="left" w:pos="1080"/>
          <w:tab w:val="left" w:pos="1440"/>
          <w:tab w:val="left" w:leader="dot" w:pos="4500"/>
        </w:tabs>
        <w:ind w:left="1440"/>
        <w:contextualSpacing/>
        <w:rPr>
          <w:rFonts w:ascii="Arial" w:hAnsi="Arial" w:cs="Arial"/>
        </w:rPr>
      </w:pPr>
      <w:r w:rsidRPr="00D70294">
        <w:rPr>
          <w:rFonts w:ascii="Arial" w:hAnsi="Arial" w:cs="Arial"/>
        </w:rPr>
        <w:t>(To be checked if motor vehicle used in performing services)</w:t>
      </w:r>
    </w:p>
    <w:p w14:paraId="5E95E92F" w14:textId="77777777" w:rsidR="00E2566B" w:rsidRPr="00D70294" w:rsidRDefault="00E2566B" w:rsidP="00B91C6B">
      <w:pPr>
        <w:tabs>
          <w:tab w:val="left" w:pos="1080"/>
          <w:tab w:val="left" w:pos="1440"/>
          <w:tab w:val="left" w:leader="dot" w:pos="4500"/>
        </w:tabs>
        <w:ind w:left="1440"/>
        <w:contextualSpacing/>
        <w:rPr>
          <w:rFonts w:ascii="Arial" w:hAnsi="Arial" w:cs="Arial"/>
        </w:rPr>
      </w:pPr>
    </w:p>
    <w:p w14:paraId="5635716B"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lastRenderedPageBreak/>
        <w:t>If Provider maintains higher limits than the specified minimum limits in paragraph (iii) above, PCEA requires and shall be entitled to coverage for the higher limits maintained by Provider.</w:t>
      </w:r>
    </w:p>
    <w:p w14:paraId="5B4D0643" w14:textId="77777777" w:rsidR="00646286" w:rsidRPr="00D70294" w:rsidRDefault="00646286" w:rsidP="00B91C6B">
      <w:pPr>
        <w:pStyle w:val="ListParagraph"/>
        <w:spacing w:after="120"/>
        <w:ind w:left="1080"/>
        <w:rPr>
          <w:rFonts w:ascii="Arial" w:hAnsi="Arial" w:cs="Arial"/>
        </w:rPr>
      </w:pPr>
    </w:p>
    <w:p w14:paraId="34F623DD"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 xml:space="preserve">Any deductible or self-insured retention shall be shown on the Certificates of Insurance. Deductibles or self-insured retention that exceeds $25,000 must be approved in advance by PCEA. Provider is responsible for any deductible or self-insured retention and shall fund it upon PCEA's written request, regardless of whether Provider has a claim against the insurance or is named as a party in any action involving PCEA. </w:t>
      </w:r>
    </w:p>
    <w:p w14:paraId="61CAA1DC"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 xml:space="preserve"> PCEA shall be an additional insured for liability arising out of operations by, or on behalf of, the Provider in the performance of this Agreement.</w:t>
      </w:r>
    </w:p>
    <w:p w14:paraId="35B06730"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The insurance provided to the additional insureds shall be primary to, and non-contributory with, any insurance or self-insurance program maintained by them.</w:t>
      </w:r>
    </w:p>
    <w:p w14:paraId="4B73765A"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The policy shall cover inter-insured suits between the additional insureds and Provider and include a "separation of insureds" or "severability" clause which treats each insured separately.</w:t>
      </w:r>
    </w:p>
    <w:p w14:paraId="27903356"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The Automobile Liability Insurance with Minimum Limit of $1,000,000 referenced in paragraph iii under this section shall be combined single limit per accident. Automobile Insurance shall apply to all owned autos.</w:t>
      </w:r>
    </w:p>
    <w:p w14:paraId="620E3F82"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In the event of the breach of any provision of this Section 8 (Insurance), or in the event any notice is received which indicates any required insurance coverage will be diminished or canceled, PCEA, at its option, may, notwithstanding any other provision of this Agreement to the contrary, immediately declare a material breach of this Agreement and suspend all further work and payment pursuant to this Agreement.</w:t>
      </w:r>
    </w:p>
    <w:p w14:paraId="57A75330"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Insurers, other than the California State Compensation Insurance Fund, shall have an AM. Best's rating of at least A:Vll.</w:t>
      </w:r>
    </w:p>
    <w:p w14:paraId="492F4708"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The Certificate of Insurance must include the following reference: Peninsula Clean Energy Authority.</w:t>
      </w:r>
    </w:p>
    <w:p w14:paraId="35C4DBA4"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All required Evidence of Insurance shall be submitted to PCEA within three (3) business days of the Effective Date. Provider agrees to maintain current Evidence of Insurance on file with PCEA for the entire term of this Agreement.</w:t>
      </w:r>
    </w:p>
    <w:p w14:paraId="5C2B0555"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The name and address for Additional Insured endorsements and Certificates of Insurance is: Peninsula Clean Energy Authority, Attn: Programs Contract Administration, 2075 Woodside Road, Redwood City CA 94061.</w:t>
      </w:r>
    </w:p>
    <w:p w14:paraId="79787726"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Required Evidence of Insurance shall be submitted for any renewal or replacement of a policy that already exists, at least ten (10) business days before expiration or other termination of the existing policy.</w:t>
      </w:r>
    </w:p>
    <w:p w14:paraId="1D7FF4E0"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Provider shall provide PCEA immediate written notice if:</w:t>
      </w:r>
    </w:p>
    <w:p w14:paraId="50E209D2" w14:textId="77777777" w:rsidR="00646286" w:rsidRPr="00D70294" w:rsidRDefault="00646286" w:rsidP="00B91C6B">
      <w:pPr>
        <w:pStyle w:val="ListParagraph"/>
        <w:numPr>
          <w:ilvl w:val="2"/>
          <w:numId w:val="32"/>
        </w:numPr>
        <w:spacing w:after="120"/>
        <w:rPr>
          <w:rFonts w:ascii="Arial" w:hAnsi="Arial" w:cs="Arial"/>
        </w:rPr>
      </w:pPr>
      <w:r w:rsidRPr="00D70294">
        <w:rPr>
          <w:rFonts w:ascii="Arial" w:hAnsi="Arial" w:cs="Arial"/>
        </w:rPr>
        <w:t xml:space="preserve"> any of the required insurance policies are terminated;</w:t>
      </w:r>
    </w:p>
    <w:p w14:paraId="0A9F8BF8" w14:textId="77777777" w:rsidR="00646286" w:rsidRPr="00D70294" w:rsidRDefault="00646286" w:rsidP="00B91C6B">
      <w:pPr>
        <w:pStyle w:val="ListParagraph"/>
        <w:numPr>
          <w:ilvl w:val="2"/>
          <w:numId w:val="32"/>
        </w:numPr>
        <w:spacing w:after="120"/>
        <w:rPr>
          <w:rFonts w:ascii="Arial" w:hAnsi="Arial" w:cs="Arial"/>
        </w:rPr>
      </w:pPr>
      <w:r w:rsidRPr="00D70294">
        <w:rPr>
          <w:rFonts w:ascii="Arial" w:hAnsi="Arial" w:cs="Arial"/>
        </w:rPr>
        <w:t xml:space="preserve"> the limits of any of the required policies are reduced; or</w:t>
      </w:r>
    </w:p>
    <w:p w14:paraId="25C951EE" w14:textId="77777777" w:rsidR="00646286" w:rsidRPr="00D70294" w:rsidRDefault="00646286" w:rsidP="00B91C6B">
      <w:pPr>
        <w:pStyle w:val="ListParagraph"/>
        <w:numPr>
          <w:ilvl w:val="2"/>
          <w:numId w:val="32"/>
        </w:numPr>
        <w:spacing w:after="120"/>
        <w:rPr>
          <w:rFonts w:ascii="Arial" w:hAnsi="Arial" w:cs="Arial"/>
        </w:rPr>
      </w:pPr>
      <w:r w:rsidRPr="00D70294">
        <w:rPr>
          <w:rFonts w:ascii="Arial" w:hAnsi="Arial" w:cs="Arial"/>
        </w:rPr>
        <w:t xml:space="preserve"> the deductible or self-insured retention is increased.</w:t>
      </w:r>
    </w:p>
    <w:p w14:paraId="3758F113"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t>Upon written request, certified copies of required insurance policies must be provided within thirty (30) calendar days.</w:t>
      </w:r>
    </w:p>
    <w:p w14:paraId="6A254908" w14:textId="77777777" w:rsidR="00646286" w:rsidRPr="00D70294" w:rsidRDefault="00646286" w:rsidP="00B91C6B">
      <w:pPr>
        <w:pStyle w:val="ListParagraph"/>
        <w:numPr>
          <w:ilvl w:val="1"/>
          <w:numId w:val="32"/>
        </w:numPr>
        <w:spacing w:after="120"/>
        <w:rPr>
          <w:rFonts w:ascii="Arial" w:hAnsi="Arial" w:cs="Arial"/>
        </w:rPr>
      </w:pPr>
      <w:r w:rsidRPr="00D70294">
        <w:rPr>
          <w:rFonts w:ascii="Arial" w:hAnsi="Arial" w:cs="Arial"/>
        </w:rPr>
        <w:lastRenderedPageBreak/>
        <w:t>Provider's indemnity and other obligations shall not be limited by these insurance requirements.</w:t>
      </w:r>
    </w:p>
    <w:p w14:paraId="336F9DA9" w14:textId="77777777" w:rsidR="00646286" w:rsidRPr="00D70294" w:rsidRDefault="00646286" w:rsidP="00B91C6B">
      <w:pPr>
        <w:pStyle w:val="ListParagraph"/>
        <w:spacing w:after="120"/>
        <w:ind w:left="1080"/>
        <w:rPr>
          <w:rFonts w:ascii="Arial" w:hAnsi="Arial" w:cs="Arial"/>
        </w:rPr>
      </w:pPr>
    </w:p>
    <w:p w14:paraId="5C00297F"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Assignability and Subcontracting</w:t>
      </w:r>
    </w:p>
    <w:p w14:paraId="1AFAD27B" w14:textId="77777777" w:rsidR="005243BC" w:rsidRPr="00D70294" w:rsidRDefault="005243BC" w:rsidP="00B91C6B">
      <w:pPr>
        <w:contextualSpacing/>
        <w:rPr>
          <w:rFonts w:ascii="Arial" w:hAnsi="Arial" w:cs="Arial"/>
          <w:szCs w:val="20"/>
        </w:rPr>
      </w:pPr>
    </w:p>
    <w:p w14:paraId="0D44C375" w14:textId="2654B6F0" w:rsidR="00646286" w:rsidRPr="00D70294" w:rsidRDefault="00646286" w:rsidP="00B91C6B">
      <w:pPr>
        <w:contextualSpacing/>
        <w:rPr>
          <w:rFonts w:ascii="Arial" w:hAnsi="Arial" w:cs="Arial"/>
          <w:szCs w:val="20"/>
        </w:rPr>
      </w:pPr>
      <w:r w:rsidRPr="00D70294">
        <w:rPr>
          <w:rFonts w:ascii="Arial" w:hAnsi="Arial" w:cs="Arial"/>
          <w:szCs w:val="20"/>
        </w:rPr>
        <w:t>Provider shall not assign this Agreement or any portion of it to a third party or subcontract with a third party to provide services required by Provider under this Agreement without the prior written consent of PCEA.  Any such assignment or subcontract without PCEA’s prior written consent shall give PCEA the right to automatically and immediately terminate this Agreement without penalty or advance notice.</w:t>
      </w:r>
    </w:p>
    <w:p w14:paraId="220B1C93" w14:textId="77777777" w:rsidR="00646286" w:rsidRPr="00D70294" w:rsidRDefault="00646286" w:rsidP="00B91C6B">
      <w:pPr>
        <w:pStyle w:val="ListParagraph"/>
        <w:spacing w:after="120"/>
        <w:rPr>
          <w:rFonts w:ascii="Arial" w:hAnsi="Arial" w:cs="Arial"/>
        </w:rPr>
      </w:pPr>
    </w:p>
    <w:p w14:paraId="1F53E84E"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Independent Contractor</w:t>
      </w:r>
    </w:p>
    <w:p w14:paraId="21BFCC08" w14:textId="77777777" w:rsidR="005243BC" w:rsidRPr="00D70294" w:rsidRDefault="005243BC" w:rsidP="00B91C6B">
      <w:pPr>
        <w:spacing w:after="120"/>
        <w:contextualSpacing/>
        <w:rPr>
          <w:rFonts w:ascii="Arial" w:hAnsi="Arial" w:cs="Arial"/>
        </w:rPr>
      </w:pPr>
    </w:p>
    <w:p w14:paraId="7103B4F3" w14:textId="2369827D" w:rsidR="00646286" w:rsidRPr="00D70294" w:rsidRDefault="00646286" w:rsidP="00B91C6B">
      <w:pPr>
        <w:spacing w:after="120"/>
        <w:contextualSpacing/>
        <w:rPr>
          <w:rFonts w:ascii="Arial" w:hAnsi="Arial" w:cs="Arial"/>
        </w:rPr>
      </w:pPr>
      <w:r w:rsidRPr="00D70294">
        <w:rPr>
          <w:rFonts w:ascii="Arial" w:hAnsi="Arial" w:cs="Arial"/>
        </w:rPr>
        <w:t>In performing under this Agreement, Provider shall act as an independent contractor and shall control all aspects of the vehicle sales transactions contemplated hereunder. At no time shall Provider work as an agent or employee of PCEA or represent itself to be an agent, employee, or partner of PCEA.</w:t>
      </w:r>
    </w:p>
    <w:p w14:paraId="3641CC75" w14:textId="77777777" w:rsidR="00646286" w:rsidRPr="00D70294" w:rsidRDefault="00646286" w:rsidP="005243BC">
      <w:pPr>
        <w:contextualSpacing/>
        <w:rPr>
          <w:rFonts w:ascii="Arial" w:hAnsi="Arial" w:cs="Arial"/>
        </w:rPr>
      </w:pPr>
    </w:p>
    <w:p w14:paraId="154D79DA" w14:textId="77777777"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Compliance With Laws</w:t>
      </w:r>
    </w:p>
    <w:p w14:paraId="4FB5FEDA" w14:textId="77777777" w:rsidR="005243BC" w:rsidRPr="00D70294" w:rsidRDefault="005243BC" w:rsidP="005243BC">
      <w:pPr>
        <w:pStyle w:val="ListParagraph"/>
        <w:ind w:left="0"/>
        <w:rPr>
          <w:rFonts w:ascii="Arial" w:hAnsi="Arial" w:cs="Arial"/>
        </w:rPr>
      </w:pPr>
    </w:p>
    <w:p w14:paraId="58484F66" w14:textId="6C749646" w:rsidR="00646286" w:rsidRPr="00D70294" w:rsidRDefault="00646286" w:rsidP="005243BC">
      <w:pPr>
        <w:pStyle w:val="ListParagraph"/>
        <w:ind w:left="0"/>
        <w:rPr>
          <w:rFonts w:ascii="Arial" w:hAnsi="Arial" w:cs="Arial"/>
        </w:rPr>
      </w:pPr>
      <w:r w:rsidRPr="00D70294">
        <w:rPr>
          <w:rFonts w:ascii="Arial" w:hAnsi="Arial" w:cs="Arial"/>
        </w:rPr>
        <w:t>All services to be performed by Provider pursuant to this Agreement shall be performed in accordance with all applicable Federal, State, County, and municipal laws, ordinances, and regulations, including but not limited to the Health Insurance Portability and Accountability Act of 1996 (HIPAA) and the Federal Regulations promulgated thereunder, as amended (if applicable), the Business Associate requirements set forth in Attachment H (if attached), the Americans with Disabilities Act of 1990, as amended, and Section 504 of the Rehabilitation Act of 1973, which prohibits discrimination on the basis of disability in programs and activities receiving any Federal or County financial assistance.  Such services shall also be performed in accordance with all applicable ordinances and regulations, including but not limited to appropriate licensure, certification regulations, provisions pertaining to confidentiality of records, and applicable quality assurance regulations.  In the event of a conflict between the terms of this Agreement and any applicable State, Federal, County, or municipal law or regulation, the requirements of the applicable law or regulation will take precedence over the requirements set forth in this Agreement.  When requested by PCE, Provider will deliver timely and accurately complete, sign, and submit all necessary documentation of compliance.</w:t>
      </w:r>
    </w:p>
    <w:p w14:paraId="691AE687" w14:textId="77777777" w:rsidR="00646286" w:rsidRPr="00D70294" w:rsidRDefault="00646286" w:rsidP="005243BC">
      <w:pPr>
        <w:pStyle w:val="ListParagraph"/>
        <w:rPr>
          <w:rFonts w:ascii="Arial" w:hAnsi="Arial" w:cs="Arial"/>
        </w:rPr>
      </w:pPr>
    </w:p>
    <w:p w14:paraId="480AA727" w14:textId="77777777"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Controlling Law; Venue</w:t>
      </w:r>
    </w:p>
    <w:p w14:paraId="617F0785" w14:textId="77777777" w:rsidR="005243BC" w:rsidRPr="00D70294" w:rsidRDefault="005243BC" w:rsidP="005243BC">
      <w:pPr>
        <w:pStyle w:val="ListParagraph"/>
        <w:ind w:left="0"/>
        <w:rPr>
          <w:rFonts w:ascii="Arial" w:hAnsi="Arial" w:cs="Arial"/>
        </w:rPr>
      </w:pPr>
    </w:p>
    <w:p w14:paraId="5BBB6267" w14:textId="2E2BCDB3" w:rsidR="00646286" w:rsidRPr="00D70294" w:rsidRDefault="00646286" w:rsidP="005243BC">
      <w:pPr>
        <w:pStyle w:val="ListParagraph"/>
        <w:ind w:left="0"/>
        <w:rPr>
          <w:rFonts w:ascii="Arial" w:hAnsi="Arial" w:cs="Arial"/>
        </w:rPr>
      </w:pPr>
      <w:r w:rsidRPr="00D70294">
        <w:rPr>
          <w:rFonts w:ascii="Arial" w:hAnsi="Arial" w:cs="Arial"/>
        </w:rPr>
        <w:t xml:space="preserve">The validity of this Agreement and of its terms, the rights and duties of the parties under this Agreement, the interpretation of this Agreement, the performance of this Agreement, and any other dispute of any nature arising out of this Agreement shall be governed by the laws of the State of California without regard to its choice of law or conflict of law rules.  Any dispute arising out of this Agreement shall be venued either in </w:t>
      </w:r>
      <w:r w:rsidRPr="00D70294">
        <w:rPr>
          <w:rFonts w:ascii="Arial" w:hAnsi="Arial" w:cs="Arial"/>
        </w:rPr>
        <w:lastRenderedPageBreak/>
        <w:t>the San Mateo County Superior Court or in the United States District Court for the Northern District of California.</w:t>
      </w:r>
    </w:p>
    <w:p w14:paraId="3EBADE16" w14:textId="77777777" w:rsidR="00646286" w:rsidRPr="00D70294" w:rsidRDefault="00646286" w:rsidP="00B91C6B">
      <w:pPr>
        <w:pStyle w:val="ListParagraph"/>
        <w:spacing w:after="120"/>
        <w:rPr>
          <w:rFonts w:ascii="Arial" w:hAnsi="Arial" w:cs="Arial"/>
        </w:rPr>
      </w:pPr>
    </w:p>
    <w:p w14:paraId="21E6D593"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Termination</w:t>
      </w:r>
    </w:p>
    <w:p w14:paraId="62DAA875" w14:textId="77777777" w:rsidR="005243BC" w:rsidRPr="00D70294" w:rsidRDefault="005243BC" w:rsidP="00B91C6B">
      <w:pPr>
        <w:spacing w:after="120"/>
        <w:contextualSpacing/>
        <w:rPr>
          <w:rFonts w:ascii="Arial" w:hAnsi="Arial" w:cs="Arial"/>
        </w:rPr>
      </w:pPr>
    </w:p>
    <w:p w14:paraId="2F9C2B3D" w14:textId="61505BB2" w:rsidR="00646286" w:rsidRPr="00D70294" w:rsidRDefault="00646286" w:rsidP="00B91C6B">
      <w:pPr>
        <w:spacing w:after="120"/>
        <w:contextualSpacing/>
        <w:rPr>
          <w:rFonts w:ascii="Arial" w:hAnsi="Arial" w:cs="Arial"/>
        </w:rPr>
      </w:pPr>
      <w:r w:rsidRPr="00D70294">
        <w:rPr>
          <w:rFonts w:ascii="Arial" w:hAnsi="Arial" w:cs="Arial"/>
        </w:rPr>
        <w:t>Notwithstanding any other provision of this Agreement, at any time and without cause, PCEA shall have the unequivocal right to terminate this Agreement by giving thirty (30) calendar days written notice to Provider.</w:t>
      </w:r>
    </w:p>
    <w:p w14:paraId="15339DE7" w14:textId="77777777" w:rsidR="00646286" w:rsidRPr="00D70294" w:rsidRDefault="00646286" w:rsidP="00B91C6B">
      <w:pPr>
        <w:pStyle w:val="ListParagraph"/>
        <w:spacing w:after="120"/>
        <w:rPr>
          <w:rFonts w:ascii="Arial" w:hAnsi="Arial" w:cs="Arial"/>
        </w:rPr>
      </w:pPr>
    </w:p>
    <w:p w14:paraId="783D591E" w14:textId="77777777" w:rsidR="00646286" w:rsidRPr="00D70294" w:rsidRDefault="00646286" w:rsidP="00B91C6B">
      <w:pPr>
        <w:numPr>
          <w:ilvl w:val="0"/>
          <w:numId w:val="32"/>
        </w:numPr>
        <w:spacing w:after="200"/>
        <w:contextualSpacing/>
        <w:rPr>
          <w:rFonts w:ascii="Arial" w:hAnsi="Arial" w:cs="Arial"/>
          <w:b/>
          <w:u w:val="single"/>
        </w:rPr>
      </w:pPr>
      <w:r w:rsidRPr="00D70294">
        <w:rPr>
          <w:rFonts w:ascii="Arial" w:hAnsi="Arial" w:cs="Arial"/>
          <w:b/>
          <w:u w:val="single"/>
        </w:rPr>
        <w:t>Non-Discrimination and Other Requirements</w:t>
      </w:r>
    </w:p>
    <w:p w14:paraId="6490C88F" w14:textId="77777777" w:rsidR="00646286" w:rsidRPr="00D70294" w:rsidRDefault="00646286" w:rsidP="00B91C6B">
      <w:pPr>
        <w:numPr>
          <w:ilvl w:val="1"/>
          <w:numId w:val="32"/>
        </w:numPr>
        <w:contextualSpacing/>
        <w:rPr>
          <w:rFonts w:ascii="Arial" w:hAnsi="Arial" w:cs="Arial"/>
          <w:b/>
        </w:rPr>
      </w:pPr>
      <w:r w:rsidRPr="00D70294">
        <w:rPr>
          <w:rFonts w:ascii="Arial" w:hAnsi="Arial" w:cs="Arial"/>
          <w:b/>
        </w:rPr>
        <w:t>General Non-discrimination</w:t>
      </w:r>
    </w:p>
    <w:p w14:paraId="216B0F1C" w14:textId="77777777" w:rsidR="00646286" w:rsidRPr="00D70294" w:rsidRDefault="00646286" w:rsidP="00B91C6B">
      <w:pPr>
        <w:pStyle w:val="ListParagraph"/>
        <w:spacing w:after="120"/>
        <w:rPr>
          <w:rFonts w:ascii="Arial" w:hAnsi="Arial" w:cs="Arial"/>
        </w:rPr>
      </w:pPr>
      <w:r w:rsidRPr="00D70294">
        <w:rPr>
          <w:rFonts w:ascii="Arial" w:hAnsi="Arial" w:cs="Arial"/>
        </w:rPr>
        <w:t>No person shall be denied any services provided pursuant to this Agreement (except as limited by the scope of services) on the grounds of race, color, national origin, ancestry, age, disability (physical or mental), sex, sexual orientation, gender identity, marital or domestic partner status, religion, political beliefs or affiliation, familial or parental status (including pregnancy), medical condition (cancer-related), military service, or genetic information.</w:t>
      </w:r>
    </w:p>
    <w:p w14:paraId="232F7400" w14:textId="77777777" w:rsidR="00646286" w:rsidRPr="00D70294" w:rsidRDefault="00646286" w:rsidP="00B91C6B">
      <w:pPr>
        <w:pStyle w:val="ListParagraph"/>
        <w:spacing w:after="120"/>
        <w:rPr>
          <w:rFonts w:ascii="Arial" w:hAnsi="Arial" w:cs="Arial"/>
        </w:rPr>
      </w:pPr>
    </w:p>
    <w:p w14:paraId="6E81DAC5" w14:textId="77777777" w:rsidR="00646286" w:rsidRPr="00D70294" w:rsidRDefault="00646286" w:rsidP="00B91C6B">
      <w:pPr>
        <w:numPr>
          <w:ilvl w:val="1"/>
          <w:numId w:val="32"/>
        </w:numPr>
        <w:contextualSpacing/>
        <w:rPr>
          <w:rFonts w:ascii="Arial" w:hAnsi="Arial" w:cs="Arial"/>
          <w:b/>
        </w:rPr>
      </w:pPr>
      <w:r w:rsidRPr="00D70294">
        <w:rPr>
          <w:rFonts w:ascii="Arial" w:hAnsi="Arial" w:cs="Arial"/>
          <w:b/>
        </w:rPr>
        <w:t>Equal Employment Opportunity</w:t>
      </w:r>
    </w:p>
    <w:p w14:paraId="06B2AF4E" w14:textId="77777777" w:rsidR="00646286" w:rsidRPr="00D70294" w:rsidRDefault="00646286" w:rsidP="00B91C6B">
      <w:pPr>
        <w:pStyle w:val="ListParagraph"/>
        <w:spacing w:after="120"/>
        <w:rPr>
          <w:rFonts w:ascii="Arial" w:hAnsi="Arial" w:cs="Arial"/>
        </w:rPr>
      </w:pPr>
      <w:r w:rsidRPr="00D70294">
        <w:rPr>
          <w:rFonts w:ascii="Arial" w:hAnsi="Arial" w:cs="Arial"/>
        </w:rPr>
        <w:t>Provider shall ensure equal employment opportunity based on objective standards of recruitment, classification, selection, promotion, compensation, performance evaluation, and management relations for all employees under this Agreement.  Provider’s equal employment policies shall be made available to PCEA upon request.</w:t>
      </w:r>
    </w:p>
    <w:p w14:paraId="0FFC0101" w14:textId="77777777" w:rsidR="00646286" w:rsidRPr="00D70294" w:rsidRDefault="00646286" w:rsidP="00B91C6B">
      <w:pPr>
        <w:pStyle w:val="ListParagraph"/>
        <w:spacing w:after="120"/>
        <w:rPr>
          <w:rFonts w:ascii="Arial" w:hAnsi="Arial" w:cs="Arial"/>
        </w:rPr>
      </w:pPr>
    </w:p>
    <w:p w14:paraId="51BF49A5" w14:textId="77777777" w:rsidR="00646286" w:rsidRPr="00D70294" w:rsidRDefault="00646286" w:rsidP="00B91C6B">
      <w:pPr>
        <w:numPr>
          <w:ilvl w:val="1"/>
          <w:numId w:val="32"/>
        </w:numPr>
        <w:contextualSpacing/>
        <w:rPr>
          <w:rFonts w:ascii="Arial" w:hAnsi="Arial" w:cs="Arial"/>
          <w:b/>
        </w:rPr>
      </w:pPr>
      <w:r w:rsidRPr="00D70294">
        <w:rPr>
          <w:rFonts w:ascii="Arial" w:hAnsi="Arial" w:cs="Arial"/>
          <w:b/>
        </w:rPr>
        <w:t>Discrimination Against Individuals with Disabilities</w:t>
      </w:r>
    </w:p>
    <w:p w14:paraId="32792751" w14:textId="77777777" w:rsidR="00646286" w:rsidRPr="00D70294" w:rsidRDefault="00646286" w:rsidP="00B91C6B">
      <w:pPr>
        <w:pStyle w:val="ListParagraph"/>
        <w:spacing w:after="120"/>
        <w:rPr>
          <w:rFonts w:ascii="Arial" w:hAnsi="Arial" w:cs="Arial"/>
        </w:rPr>
      </w:pPr>
      <w:r w:rsidRPr="00D70294">
        <w:rPr>
          <w:rFonts w:ascii="Arial" w:hAnsi="Arial" w:cs="Arial"/>
        </w:rPr>
        <w:t>The nondiscrimination requirements of 41 Code of Federal Regulations (C.F.R.) 60-741.5(a) are incorporated into this Agreement as if fully set forth here, and Provider and any subcontractor shall abide by the requirements of 41 C.F.R. 60–741.5(a).  This regulation prohibits discrimination against qualified individuals on the basis of disability and requires affirmative action by covered Providers and subcontractors to employ and advance in employment qualified individuals with disabilities.</w:t>
      </w:r>
    </w:p>
    <w:p w14:paraId="6CE6293D" w14:textId="77777777" w:rsidR="00646286" w:rsidRPr="00D70294" w:rsidRDefault="00646286" w:rsidP="00B91C6B">
      <w:pPr>
        <w:spacing w:after="120"/>
        <w:contextualSpacing/>
        <w:rPr>
          <w:rFonts w:ascii="Arial" w:hAnsi="Arial" w:cs="Arial"/>
        </w:rPr>
      </w:pPr>
    </w:p>
    <w:p w14:paraId="54C8E8B1" w14:textId="77777777"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Merger Clause; Amendments</w:t>
      </w:r>
    </w:p>
    <w:p w14:paraId="6B9BF1D3" w14:textId="77777777" w:rsidR="005243BC" w:rsidRPr="00D70294" w:rsidRDefault="005243BC" w:rsidP="005243BC">
      <w:pPr>
        <w:pStyle w:val="ListParagraph"/>
        <w:ind w:left="0"/>
        <w:rPr>
          <w:rFonts w:ascii="Arial" w:hAnsi="Arial" w:cs="Arial"/>
        </w:rPr>
      </w:pPr>
    </w:p>
    <w:p w14:paraId="3A93BEEB" w14:textId="53CC9C7B" w:rsidR="00646286" w:rsidRPr="00D70294" w:rsidRDefault="00646286" w:rsidP="005243BC">
      <w:pPr>
        <w:pStyle w:val="ListParagraph"/>
        <w:ind w:left="0"/>
        <w:rPr>
          <w:rFonts w:ascii="Arial" w:hAnsi="Arial" w:cs="Arial"/>
        </w:rPr>
      </w:pPr>
      <w:r w:rsidRPr="00D70294">
        <w:rPr>
          <w:rFonts w:ascii="Arial" w:hAnsi="Arial" w:cs="Arial"/>
        </w:rPr>
        <w:t xml:space="preserve">This Agreement, including the Exhibits and Attachments attached to this Agreement and incorporated by reference, constitutes the sole Agreement of the parties to this Agreement and correctly states the rights, duties, and obligations of each party as of this document’s date.  In the event that any term, condition, provision, requirement, or specification set forth in the body of this Agreement conflicts with or is inconsistent with any term, condition, provision, requirement, or specification in any Exhibit and/or Attachment to this Agreement, the provisions of the body of the Agreement shall prevail.  Any prior agreement, promises, negotiations, or representations between the parties not </w:t>
      </w:r>
      <w:r w:rsidRPr="00D70294">
        <w:rPr>
          <w:rFonts w:ascii="Arial" w:hAnsi="Arial" w:cs="Arial"/>
        </w:rPr>
        <w:lastRenderedPageBreak/>
        <w:t>expressly stated in this document are not binding.  All subsequent modifications or amendments shall be in writing and signed by the parties.</w:t>
      </w:r>
    </w:p>
    <w:p w14:paraId="5110176F" w14:textId="77777777" w:rsidR="00646286" w:rsidRPr="00D70294" w:rsidRDefault="00646286" w:rsidP="005243BC">
      <w:pPr>
        <w:pStyle w:val="ListParagraph"/>
        <w:rPr>
          <w:rFonts w:ascii="Arial" w:hAnsi="Arial" w:cs="Arial"/>
        </w:rPr>
      </w:pPr>
    </w:p>
    <w:p w14:paraId="715FE3E6" w14:textId="77777777"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Notices</w:t>
      </w:r>
    </w:p>
    <w:p w14:paraId="70AFB556" w14:textId="77777777" w:rsidR="005243BC" w:rsidRPr="00D70294" w:rsidRDefault="005243BC" w:rsidP="005243BC">
      <w:pPr>
        <w:pStyle w:val="ListParagraph"/>
        <w:ind w:left="0"/>
        <w:rPr>
          <w:rFonts w:ascii="Arial" w:hAnsi="Arial" w:cs="Arial"/>
        </w:rPr>
      </w:pPr>
    </w:p>
    <w:p w14:paraId="06B6E1F3" w14:textId="0CD208FE" w:rsidR="00646286" w:rsidRPr="00D70294" w:rsidRDefault="00646286" w:rsidP="005243BC">
      <w:pPr>
        <w:pStyle w:val="ListParagraph"/>
        <w:ind w:left="0"/>
        <w:rPr>
          <w:rFonts w:ascii="Arial" w:hAnsi="Arial" w:cs="Arial"/>
        </w:rPr>
      </w:pPr>
      <w:r w:rsidRPr="00D70294">
        <w:rPr>
          <w:rFonts w:ascii="Arial" w:hAnsi="Arial" w:cs="Arial"/>
        </w:rPr>
        <w:t>Any notice, request, demand, or other communication required or permitted under this Agreement shall be deemed to be properly given when both:  (1) transmitted via facsimile to the telephone number listed below or transmitted via email to the email address listed below; and (2) sent to the physical address listed below by either being deposited in the United States mail, postage prepaid, or deposited for overnight delivery, charges prepaid, with an established overnight courier that provides a tracking number showing confirmation of receipt.</w:t>
      </w:r>
    </w:p>
    <w:p w14:paraId="090418C8" w14:textId="77777777" w:rsidR="005243BC" w:rsidRPr="00D70294" w:rsidRDefault="005243BC" w:rsidP="00B91C6B">
      <w:pPr>
        <w:spacing w:after="120"/>
        <w:ind w:left="720"/>
        <w:contextualSpacing/>
        <w:rPr>
          <w:rFonts w:ascii="Arial" w:hAnsi="Arial" w:cs="Arial"/>
        </w:rPr>
      </w:pPr>
    </w:p>
    <w:p w14:paraId="3106D044" w14:textId="1FCCA5DF" w:rsidR="00646286" w:rsidRPr="00D70294" w:rsidRDefault="00646286" w:rsidP="00B91C6B">
      <w:pPr>
        <w:spacing w:after="120"/>
        <w:ind w:left="720"/>
        <w:contextualSpacing/>
        <w:rPr>
          <w:rFonts w:ascii="Arial" w:hAnsi="Arial" w:cs="Arial"/>
        </w:rPr>
      </w:pPr>
      <w:r w:rsidRPr="00D70294">
        <w:rPr>
          <w:rFonts w:ascii="Arial" w:hAnsi="Arial" w:cs="Arial"/>
        </w:rPr>
        <w:t>In the case of PCEA, to:</w:t>
      </w:r>
    </w:p>
    <w:p w14:paraId="6D7081E3" w14:textId="77777777" w:rsidR="00646286" w:rsidRPr="00D70294" w:rsidRDefault="00646286" w:rsidP="00B91C6B">
      <w:pPr>
        <w:spacing w:after="120"/>
        <w:ind w:left="720"/>
        <w:contextualSpacing/>
        <w:rPr>
          <w:rFonts w:ascii="Arial" w:hAnsi="Arial" w:cs="Arial"/>
        </w:rPr>
      </w:pPr>
      <w:r w:rsidRPr="00D70294">
        <w:rPr>
          <w:rFonts w:ascii="Arial" w:hAnsi="Arial" w:cs="Arial"/>
        </w:rPr>
        <w:t>Name/Title:</w:t>
      </w:r>
      <w:r w:rsidRPr="00D70294">
        <w:rPr>
          <w:rFonts w:ascii="Arial" w:hAnsi="Arial" w:cs="Arial"/>
        </w:rPr>
        <w:tab/>
        <w:t xml:space="preserve">Jan Pepper, Chief Executive Officer </w:t>
      </w:r>
    </w:p>
    <w:p w14:paraId="1033E2B8" w14:textId="77777777" w:rsidR="00646286" w:rsidRPr="00D70294" w:rsidRDefault="00646286" w:rsidP="00B91C6B">
      <w:pPr>
        <w:spacing w:after="120"/>
        <w:ind w:left="720"/>
        <w:contextualSpacing/>
        <w:rPr>
          <w:rFonts w:ascii="Arial" w:hAnsi="Arial" w:cs="Arial"/>
        </w:rPr>
      </w:pPr>
      <w:r w:rsidRPr="00D70294">
        <w:rPr>
          <w:rFonts w:ascii="Arial" w:hAnsi="Arial" w:cs="Arial"/>
        </w:rPr>
        <w:t>Address:</w:t>
      </w:r>
      <w:r w:rsidRPr="00D70294">
        <w:rPr>
          <w:rFonts w:ascii="Arial" w:hAnsi="Arial" w:cs="Arial"/>
        </w:rPr>
        <w:tab/>
        <w:t>2075 Woodside Road, Redwood City, CA 94061</w:t>
      </w:r>
    </w:p>
    <w:p w14:paraId="318D6D0F" w14:textId="77777777" w:rsidR="00646286" w:rsidRPr="00D70294" w:rsidRDefault="00646286" w:rsidP="00B91C6B">
      <w:pPr>
        <w:spacing w:after="120"/>
        <w:ind w:left="720"/>
        <w:contextualSpacing/>
        <w:rPr>
          <w:rFonts w:ascii="Arial" w:hAnsi="Arial" w:cs="Arial"/>
        </w:rPr>
      </w:pPr>
      <w:r w:rsidRPr="00D70294">
        <w:rPr>
          <w:rFonts w:ascii="Arial" w:hAnsi="Arial" w:cs="Arial"/>
        </w:rPr>
        <w:t>Telephone:</w:t>
      </w:r>
      <w:r w:rsidRPr="00D70294">
        <w:rPr>
          <w:rFonts w:ascii="Arial" w:hAnsi="Arial" w:cs="Arial"/>
        </w:rPr>
        <w:tab/>
        <w:t>650-260-0100</w:t>
      </w:r>
    </w:p>
    <w:p w14:paraId="199DA57A" w14:textId="77777777" w:rsidR="00646286" w:rsidRPr="00D70294" w:rsidRDefault="00646286" w:rsidP="00B91C6B">
      <w:pPr>
        <w:spacing w:after="120"/>
        <w:ind w:left="720"/>
        <w:contextualSpacing/>
        <w:rPr>
          <w:rFonts w:ascii="Arial" w:hAnsi="Arial" w:cs="Arial"/>
        </w:rPr>
      </w:pPr>
      <w:r w:rsidRPr="00D70294">
        <w:rPr>
          <w:rFonts w:ascii="Arial" w:hAnsi="Arial" w:cs="Arial"/>
        </w:rPr>
        <w:t>Email:</w:t>
      </w:r>
      <w:r w:rsidRPr="00D70294">
        <w:rPr>
          <w:rFonts w:ascii="Arial" w:hAnsi="Arial" w:cs="Arial"/>
        </w:rPr>
        <w:tab/>
        <w:t>jpepper@peninsulacleanenergy.com</w:t>
      </w:r>
      <w:r w:rsidRPr="00D70294">
        <w:rPr>
          <w:rFonts w:ascii="Arial" w:hAnsi="Arial" w:cs="Arial"/>
        </w:rPr>
        <w:tab/>
      </w:r>
    </w:p>
    <w:p w14:paraId="4FE208AB" w14:textId="77777777" w:rsidR="00646286" w:rsidRPr="00D70294" w:rsidRDefault="00646286" w:rsidP="00B91C6B">
      <w:pPr>
        <w:spacing w:after="120"/>
        <w:ind w:left="720"/>
        <w:contextualSpacing/>
        <w:rPr>
          <w:rFonts w:ascii="Arial" w:hAnsi="Arial" w:cs="Arial"/>
        </w:rPr>
      </w:pPr>
    </w:p>
    <w:p w14:paraId="2D736FAC" w14:textId="77777777" w:rsidR="00646286" w:rsidRPr="00D70294" w:rsidRDefault="00646286" w:rsidP="00B91C6B">
      <w:pPr>
        <w:spacing w:after="120"/>
        <w:ind w:left="720"/>
        <w:contextualSpacing/>
        <w:rPr>
          <w:rFonts w:ascii="Arial" w:hAnsi="Arial" w:cs="Arial"/>
        </w:rPr>
      </w:pPr>
      <w:r w:rsidRPr="00D70294">
        <w:rPr>
          <w:rFonts w:ascii="Arial" w:hAnsi="Arial" w:cs="Arial"/>
        </w:rPr>
        <w:t>In the case of Provider, to:</w:t>
      </w:r>
    </w:p>
    <w:p w14:paraId="408FF45F" w14:textId="77777777" w:rsidR="00646286" w:rsidRPr="00D70294" w:rsidRDefault="00646286" w:rsidP="00B91C6B">
      <w:pPr>
        <w:spacing w:after="120"/>
        <w:ind w:left="720"/>
        <w:contextualSpacing/>
        <w:rPr>
          <w:rFonts w:ascii="Arial" w:hAnsi="Arial" w:cs="Arial"/>
        </w:rPr>
      </w:pPr>
      <w:r w:rsidRPr="00D70294">
        <w:rPr>
          <w:rFonts w:ascii="Arial" w:hAnsi="Arial" w:cs="Arial"/>
        </w:rPr>
        <w:t>Name/Title:</w:t>
      </w:r>
      <w:r w:rsidRPr="00D70294">
        <w:rPr>
          <w:rFonts w:ascii="Arial" w:hAnsi="Arial" w:cs="Arial"/>
        </w:rPr>
        <w:tab/>
      </w:r>
    </w:p>
    <w:p w14:paraId="6D9EC703" w14:textId="77777777" w:rsidR="00646286" w:rsidRPr="00D70294" w:rsidRDefault="00646286" w:rsidP="00B91C6B">
      <w:pPr>
        <w:spacing w:after="120"/>
        <w:ind w:left="720"/>
        <w:contextualSpacing/>
        <w:rPr>
          <w:rFonts w:ascii="Arial" w:hAnsi="Arial" w:cs="Arial"/>
        </w:rPr>
      </w:pPr>
      <w:r w:rsidRPr="00D70294">
        <w:rPr>
          <w:rFonts w:ascii="Arial" w:hAnsi="Arial" w:cs="Arial"/>
        </w:rPr>
        <w:t>Address:</w:t>
      </w:r>
      <w:r w:rsidRPr="00D70294">
        <w:rPr>
          <w:rFonts w:ascii="Arial" w:hAnsi="Arial" w:cs="Arial"/>
        </w:rPr>
        <w:tab/>
      </w:r>
    </w:p>
    <w:p w14:paraId="7F45AA82" w14:textId="77777777" w:rsidR="00646286" w:rsidRPr="00D70294" w:rsidRDefault="00646286" w:rsidP="00B91C6B">
      <w:pPr>
        <w:spacing w:after="120"/>
        <w:ind w:left="720"/>
        <w:contextualSpacing/>
        <w:rPr>
          <w:rFonts w:ascii="Arial" w:hAnsi="Arial" w:cs="Arial"/>
        </w:rPr>
      </w:pPr>
      <w:r w:rsidRPr="00D70294">
        <w:rPr>
          <w:rFonts w:ascii="Arial" w:hAnsi="Arial" w:cs="Arial"/>
        </w:rPr>
        <w:t>Telephone:</w:t>
      </w:r>
      <w:r w:rsidRPr="00D70294">
        <w:rPr>
          <w:rFonts w:ascii="Arial" w:hAnsi="Arial" w:cs="Arial"/>
        </w:rPr>
        <w:tab/>
      </w:r>
    </w:p>
    <w:p w14:paraId="2EAB3723" w14:textId="77777777" w:rsidR="00646286" w:rsidRPr="00D70294" w:rsidRDefault="00646286" w:rsidP="00B91C6B">
      <w:pPr>
        <w:spacing w:after="120"/>
        <w:ind w:left="720"/>
        <w:contextualSpacing/>
        <w:rPr>
          <w:rFonts w:ascii="Arial" w:hAnsi="Arial" w:cs="Arial"/>
        </w:rPr>
      </w:pPr>
      <w:r w:rsidRPr="00D70294">
        <w:rPr>
          <w:rFonts w:ascii="Arial" w:hAnsi="Arial" w:cs="Arial"/>
        </w:rPr>
        <w:t>Facsimile:</w:t>
      </w:r>
      <w:r w:rsidRPr="00D70294">
        <w:rPr>
          <w:rFonts w:ascii="Arial" w:hAnsi="Arial" w:cs="Arial"/>
        </w:rPr>
        <w:tab/>
      </w:r>
    </w:p>
    <w:p w14:paraId="796F0191" w14:textId="77777777" w:rsidR="00646286" w:rsidRPr="00D70294" w:rsidRDefault="00646286" w:rsidP="00B91C6B">
      <w:pPr>
        <w:spacing w:after="120"/>
        <w:ind w:left="720"/>
        <w:contextualSpacing/>
        <w:rPr>
          <w:rFonts w:ascii="Arial" w:hAnsi="Arial" w:cs="Arial"/>
        </w:rPr>
      </w:pPr>
      <w:r w:rsidRPr="00D70294">
        <w:rPr>
          <w:rFonts w:ascii="Arial" w:hAnsi="Arial" w:cs="Arial"/>
        </w:rPr>
        <w:t>Email:</w:t>
      </w:r>
      <w:r w:rsidRPr="00D70294">
        <w:rPr>
          <w:rFonts w:ascii="Arial" w:hAnsi="Arial" w:cs="Arial"/>
        </w:rPr>
        <w:tab/>
      </w:r>
    </w:p>
    <w:p w14:paraId="329C1F4C" w14:textId="77777777" w:rsidR="00646286" w:rsidRPr="00D70294" w:rsidRDefault="00646286" w:rsidP="005243BC">
      <w:pPr>
        <w:pStyle w:val="ListParagraph"/>
        <w:rPr>
          <w:rFonts w:ascii="Arial" w:hAnsi="Arial" w:cs="Arial"/>
        </w:rPr>
      </w:pPr>
    </w:p>
    <w:p w14:paraId="2A6977C2" w14:textId="77777777"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Electronic Signature</w:t>
      </w:r>
    </w:p>
    <w:p w14:paraId="23187ECF" w14:textId="77777777" w:rsidR="005243BC" w:rsidRPr="00D70294" w:rsidRDefault="005243BC" w:rsidP="005243BC">
      <w:pPr>
        <w:pStyle w:val="ListParagraph"/>
        <w:ind w:left="0"/>
        <w:rPr>
          <w:rFonts w:ascii="Arial" w:hAnsi="Arial" w:cs="Arial"/>
        </w:rPr>
      </w:pPr>
    </w:p>
    <w:p w14:paraId="2B241C74" w14:textId="7542EA04" w:rsidR="00646286" w:rsidRPr="00D70294" w:rsidRDefault="00646286" w:rsidP="005243BC">
      <w:pPr>
        <w:pStyle w:val="ListParagraph"/>
        <w:ind w:left="0"/>
        <w:rPr>
          <w:rFonts w:ascii="Arial" w:hAnsi="Arial" w:cs="Arial"/>
        </w:rPr>
      </w:pPr>
      <w:r w:rsidRPr="00D70294">
        <w:rPr>
          <w:rFonts w:ascii="Arial" w:hAnsi="Arial" w:cs="Arial"/>
        </w:rPr>
        <w:t>If both PCEA and Provider wish to permit this Agreement and future documents relating to this Agreement to be digitally signed in accordance with California law, both boxes below must be checked.  Any party that agrees to allow digital signature of this Agreement may revoke such agreement at any time in relation to all future documents by providing notice pursuant to this Agreement.</w:t>
      </w:r>
    </w:p>
    <w:p w14:paraId="236452DA" w14:textId="77777777" w:rsidR="00646286" w:rsidRPr="00D70294" w:rsidRDefault="00646286" w:rsidP="00B91C6B">
      <w:pPr>
        <w:pStyle w:val="ListParagraph"/>
        <w:spacing w:after="120"/>
        <w:rPr>
          <w:rFonts w:ascii="Arial" w:hAnsi="Arial" w:cs="Arial"/>
        </w:rPr>
      </w:pPr>
      <w:r w:rsidRPr="00D70294">
        <w:rPr>
          <w:rFonts w:ascii="Arial" w:hAnsi="Arial" w:cs="Arial"/>
        </w:rPr>
        <w:t xml:space="preserve">For PCEA:  </w:t>
      </w:r>
      <w:r w:rsidRPr="00D70294">
        <w:rPr>
          <w:rFonts w:ascii="Segoe UI Symbol" w:hAnsi="Segoe UI Symbol" w:cs="Segoe UI Symbol"/>
        </w:rPr>
        <w:t>☒</w:t>
      </w:r>
      <w:r w:rsidRPr="00D70294">
        <w:rPr>
          <w:rFonts w:ascii="Arial" w:hAnsi="Arial" w:cs="Arial"/>
        </w:rPr>
        <w:t xml:space="preserve">  If this box is checked by PCEA, PCEA consents to the use of electronic signatures in relation to this Agreement.</w:t>
      </w:r>
    </w:p>
    <w:p w14:paraId="5ACB3E53" w14:textId="77777777" w:rsidR="00646286" w:rsidRPr="00D70294" w:rsidRDefault="00646286" w:rsidP="00B91C6B">
      <w:pPr>
        <w:pStyle w:val="ListParagraph"/>
        <w:spacing w:after="120"/>
        <w:rPr>
          <w:rFonts w:ascii="Arial" w:hAnsi="Arial" w:cs="Arial"/>
        </w:rPr>
      </w:pPr>
      <w:r w:rsidRPr="00D70294">
        <w:rPr>
          <w:rFonts w:ascii="Arial" w:hAnsi="Arial" w:cs="Arial"/>
        </w:rPr>
        <w:t xml:space="preserve">For Provider: </w:t>
      </w:r>
      <w:r w:rsidRPr="00D70294">
        <w:rPr>
          <w:rFonts w:ascii="Segoe UI Symbol" w:hAnsi="Segoe UI Symbol" w:cs="Segoe UI Symbol"/>
        </w:rPr>
        <w:t>☐</w:t>
      </w:r>
      <w:r w:rsidRPr="00D70294">
        <w:rPr>
          <w:rFonts w:ascii="Arial" w:hAnsi="Arial" w:cs="Arial"/>
        </w:rPr>
        <w:t xml:space="preserve"> If this box is checked by Provider, Provider consents to the use of electronic signatures in relation to this Agreement.</w:t>
      </w:r>
    </w:p>
    <w:p w14:paraId="4222DAC8" w14:textId="77777777" w:rsidR="00646286" w:rsidRPr="00D70294" w:rsidRDefault="00646286" w:rsidP="00B91C6B">
      <w:pPr>
        <w:pStyle w:val="ListParagraph"/>
        <w:spacing w:after="120"/>
        <w:rPr>
          <w:rFonts w:ascii="Arial" w:hAnsi="Arial" w:cs="Arial"/>
        </w:rPr>
      </w:pPr>
    </w:p>
    <w:p w14:paraId="4E300252" w14:textId="77777777" w:rsidR="00646286" w:rsidRPr="00D70294" w:rsidRDefault="00646286" w:rsidP="005243BC">
      <w:pPr>
        <w:numPr>
          <w:ilvl w:val="0"/>
          <w:numId w:val="32"/>
        </w:numPr>
        <w:contextualSpacing/>
        <w:rPr>
          <w:rFonts w:ascii="Arial" w:hAnsi="Arial" w:cs="Arial"/>
          <w:b/>
          <w:u w:val="single"/>
        </w:rPr>
      </w:pPr>
      <w:r w:rsidRPr="00D70294">
        <w:rPr>
          <w:rFonts w:ascii="Arial" w:hAnsi="Arial" w:cs="Arial"/>
          <w:b/>
          <w:u w:val="single"/>
        </w:rPr>
        <w:t>No Recourse Against PCEA’s Member Agencies</w:t>
      </w:r>
    </w:p>
    <w:p w14:paraId="532AE667" w14:textId="77777777" w:rsidR="005243BC" w:rsidRPr="00D70294" w:rsidRDefault="005243BC" w:rsidP="005243BC">
      <w:pPr>
        <w:pStyle w:val="ListParagraph"/>
        <w:ind w:left="10"/>
        <w:rPr>
          <w:rFonts w:ascii="Arial" w:hAnsi="Arial" w:cs="Arial"/>
        </w:rPr>
      </w:pPr>
    </w:p>
    <w:p w14:paraId="22D5F190" w14:textId="69A75313" w:rsidR="00646286" w:rsidRPr="00D70294" w:rsidRDefault="00646286" w:rsidP="005243BC">
      <w:pPr>
        <w:pStyle w:val="ListParagraph"/>
        <w:ind w:left="10"/>
        <w:rPr>
          <w:rFonts w:ascii="Arial" w:hAnsi="Arial" w:cs="Arial"/>
        </w:rPr>
      </w:pPr>
      <w:r w:rsidRPr="00D70294">
        <w:rPr>
          <w:rFonts w:ascii="Arial" w:hAnsi="Arial" w:cs="Arial"/>
        </w:rPr>
        <w:t>Provider acknowledges and agrees that PCEA is a Joint Powers Authority, which is a public agency separate and distinct from its member agencies.  All debts, liabilities, or obligations undertaken by PCEA in connection with this Agreement are undertaken solely by PCEA and are not debts, liabilities, or obligations of its member agencies.  Provider waives any recourse against PCEA’s member agencies.</w:t>
      </w:r>
    </w:p>
    <w:p w14:paraId="04A0D8C3" w14:textId="77777777" w:rsidR="00646286" w:rsidRPr="00D70294" w:rsidRDefault="00646286" w:rsidP="00B91C6B">
      <w:pPr>
        <w:spacing w:after="160"/>
        <w:contextualSpacing/>
        <w:rPr>
          <w:rFonts w:ascii="Arial" w:hAnsi="Arial" w:cs="Arial"/>
        </w:rPr>
      </w:pPr>
    </w:p>
    <w:p w14:paraId="29A87434" w14:textId="77777777" w:rsidR="00646286" w:rsidRPr="00D70294" w:rsidRDefault="00646286" w:rsidP="00B91C6B">
      <w:pPr>
        <w:contextualSpacing/>
        <w:rPr>
          <w:rFonts w:ascii="Arial" w:hAnsi="Arial" w:cs="Arial"/>
          <w:b/>
        </w:rPr>
      </w:pPr>
      <w:r w:rsidRPr="00D70294">
        <w:rPr>
          <w:rFonts w:ascii="Arial" w:hAnsi="Arial" w:cs="Arial"/>
          <w:b/>
        </w:rPr>
        <w:lastRenderedPageBreak/>
        <w:t>IN WITNESS WHEREOF, the parties hereto have executed this Agreement as set forth below.</w:t>
      </w:r>
    </w:p>
    <w:p w14:paraId="3E7EADAE" w14:textId="77777777" w:rsidR="00646286" w:rsidRPr="00D70294" w:rsidRDefault="00646286" w:rsidP="00B91C6B">
      <w:pPr>
        <w:contextualSpacing/>
        <w:rPr>
          <w:rFonts w:ascii="Arial" w:hAnsi="Arial" w:cs="Arial"/>
        </w:rPr>
      </w:pPr>
    </w:p>
    <w:p w14:paraId="1CD9CE4B" w14:textId="2A0D829F" w:rsidR="00646286" w:rsidRDefault="00646286" w:rsidP="00B91C6B">
      <w:pPr>
        <w:spacing w:after="360"/>
        <w:contextualSpacing/>
        <w:rPr>
          <w:rFonts w:ascii="Arial" w:hAnsi="Arial" w:cs="Arial"/>
          <w:b/>
        </w:rPr>
      </w:pPr>
      <w:r w:rsidRPr="00D70294">
        <w:rPr>
          <w:rFonts w:ascii="Arial" w:hAnsi="Arial" w:cs="Arial"/>
          <w:b/>
        </w:rPr>
        <w:t>PCEA:</w:t>
      </w:r>
    </w:p>
    <w:p w14:paraId="6358D936" w14:textId="77777777" w:rsidR="004B5B8D" w:rsidRPr="00D70294" w:rsidRDefault="004B5B8D" w:rsidP="00B91C6B">
      <w:pPr>
        <w:spacing w:after="360"/>
        <w:contextualSpacing/>
        <w:rPr>
          <w:rFonts w:ascii="Arial" w:hAnsi="Arial" w:cs="Arial"/>
          <w:b/>
        </w:rPr>
      </w:pPr>
    </w:p>
    <w:p w14:paraId="6ACBE42B" w14:textId="77777777" w:rsidR="00646286" w:rsidRPr="00D70294" w:rsidRDefault="00646286" w:rsidP="00B91C6B">
      <w:pPr>
        <w:contextualSpacing/>
        <w:rPr>
          <w:rFonts w:ascii="Arial" w:hAnsi="Arial" w:cs="Arial"/>
        </w:rPr>
      </w:pPr>
      <w:r w:rsidRPr="00D70294">
        <w:rPr>
          <w:rFonts w:ascii="Arial" w:hAnsi="Arial" w:cs="Arial"/>
        </w:rPr>
        <w:t>By: ____________________________</w:t>
      </w:r>
    </w:p>
    <w:p w14:paraId="2AFD260E" w14:textId="1D86CC71" w:rsidR="00646286" w:rsidRDefault="00646286" w:rsidP="00B91C6B">
      <w:pPr>
        <w:ind w:left="360"/>
        <w:contextualSpacing/>
        <w:rPr>
          <w:rFonts w:ascii="Arial" w:hAnsi="Arial" w:cs="Arial"/>
        </w:rPr>
      </w:pPr>
      <w:r w:rsidRPr="00D70294">
        <w:rPr>
          <w:rFonts w:ascii="Arial" w:hAnsi="Arial" w:cs="Arial"/>
        </w:rPr>
        <w:t>Janis C. Pepper, CEO</w:t>
      </w:r>
    </w:p>
    <w:p w14:paraId="575DC1AC" w14:textId="397AC930" w:rsidR="004B5B8D" w:rsidRDefault="004B5B8D" w:rsidP="00B91C6B">
      <w:pPr>
        <w:ind w:left="360"/>
        <w:contextualSpacing/>
        <w:rPr>
          <w:rFonts w:ascii="Arial" w:hAnsi="Arial" w:cs="Arial"/>
        </w:rPr>
      </w:pPr>
    </w:p>
    <w:p w14:paraId="368511ED" w14:textId="77777777" w:rsidR="004B5B8D" w:rsidRPr="00D70294" w:rsidRDefault="004B5B8D" w:rsidP="00B91C6B">
      <w:pPr>
        <w:ind w:left="360"/>
        <w:contextualSpacing/>
        <w:rPr>
          <w:rFonts w:ascii="Arial" w:hAnsi="Arial" w:cs="Arial"/>
        </w:rPr>
      </w:pPr>
    </w:p>
    <w:p w14:paraId="4CA9B83C" w14:textId="42DBCD49" w:rsidR="00646286" w:rsidRDefault="00646286" w:rsidP="00B91C6B">
      <w:pPr>
        <w:spacing w:before="240"/>
        <w:contextualSpacing/>
        <w:rPr>
          <w:rFonts w:ascii="Arial" w:hAnsi="Arial" w:cs="Arial"/>
        </w:rPr>
      </w:pPr>
      <w:r w:rsidRPr="00D70294">
        <w:rPr>
          <w:rFonts w:ascii="Arial" w:hAnsi="Arial" w:cs="Arial"/>
        </w:rPr>
        <w:t>Dated: ___________</w:t>
      </w:r>
    </w:p>
    <w:p w14:paraId="055F2F48" w14:textId="2FA594C1" w:rsidR="004B5B8D" w:rsidRDefault="004B5B8D" w:rsidP="00B91C6B">
      <w:pPr>
        <w:spacing w:before="240"/>
        <w:contextualSpacing/>
        <w:rPr>
          <w:rFonts w:ascii="Arial" w:hAnsi="Arial" w:cs="Arial"/>
        </w:rPr>
      </w:pPr>
    </w:p>
    <w:p w14:paraId="7E488168" w14:textId="77777777" w:rsidR="004B5B8D" w:rsidRPr="00D70294" w:rsidRDefault="004B5B8D" w:rsidP="00B91C6B">
      <w:pPr>
        <w:spacing w:before="240"/>
        <w:contextualSpacing/>
        <w:rPr>
          <w:rFonts w:ascii="Arial" w:hAnsi="Arial" w:cs="Arial"/>
        </w:rPr>
      </w:pPr>
    </w:p>
    <w:p w14:paraId="260DA4C6" w14:textId="4DCF28D3" w:rsidR="00646286" w:rsidRDefault="00646286" w:rsidP="00B91C6B">
      <w:pPr>
        <w:spacing w:after="360"/>
        <w:contextualSpacing/>
        <w:rPr>
          <w:rFonts w:ascii="Arial" w:hAnsi="Arial" w:cs="Arial"/>
          <w:b/>
        </w:rPr>
      </w:pPr>
      <w:r w:rsidRPr="00D70294">
        <w:rPr>
          <w:rFonts w:ascii="Arial" w:hAnsi="Arial" w:cs="Arial"/>
          <w:b/>
        </w:rPr>
        <w:t>PROVIDER:</w:t>
      </w:r>
      <w:r w:rsidR="004B5B8D">
        <w:rPr>
          <w:rFonts w:ascii="Arial" w:hAnsi="Arial" w:cs="Arial"/>
          <w:b/>
        </w:rPr>
        <w:t xml:space="preserve">  </w:t>
      </w:r>
      <w:bookmarkStart w:id="11" w:name="_GoBack"/>
      <w:bookmarkEnd w:id="11"/>
    </w:p>
    <w:p w14:paraId="7F260DCB" w14:textId="71EC295E" w:rsidR="004B5B8D" w:rsidRPr="004B5B8D" w:rsidRDefault="004B5B8D" w:rsidP="00B91C6B">
      <w:pPr>
        <w:spacing w:after="360"/>
        <w:contextualSpacing/>
        <w:rPr>
          <w:rFonts w:ascii="Arial" w:hAnsi="Arial" w:cs="Arial"/>
          <w:bCs/>
        </w:rPr>
      </w:pPr>
    </w:p>
    <w:p w14:paraId="0BFBE879" w14:textId="2CB0EBEC" w:rsidR="004B5B8D" w:rsidRPr="004B5B8D" w:rsidRDefault="004B5B8D" w:rsidP="00B91C6B">
      <w:pPr>
        <w:spacing w:after="360"/>
        <w:contextualSpacing/>
        <w:rPr>
          <w:rFonts w:ascii="Arial" w:hAnsi="Arial" w:cs="Arial"/>
          <w:bCs/>
        </w:rPr>
      </w:pPr>
      <w:r w:rsidRPr="004B5B8D">
        <w:rPr>
          <w:rFonts w:ascii="Arial" w:hAnsi="Arial" w:cs="Arial"/>
          <w:bCs/>
        </w:rPr>
        <w:t>Name: ___________________________</w:t>
      </w:r>
    </w:p>
    <w:p w14:paraId="1A578EC9" w14:textId="2C0D6487" w:rsidR="004B5B8D" w:rsidRPr="004B5B8D" w:rsidRDefault="004B5B8D" w:rsidP="00B91C6B">
      <w:pPr>
        <w:spacing w:after="360"/>
        <w:contextualSpacing/>
        <w:rPr>
          <w:rFonts w:ascii="Arial" w:hAnsi="Arial" w:cs="Arial"/>
          <w:bCs/>
        </w:rPr>
      </w:pPr>
    </w:p>
    <w:p w14:paraId="18D648AA" w14:textId="6FAE6F62" w:rsidR="004B5B8D" w:rsidRPr="004B5B8D" w:rsidRDefault="004B5B8D" w:rsidP="00B91C6B">
      <w:pPr>
        <w:spacing w:after="360"/>
        <w:contextualSpacing/>
        <w:rPr>
          <w:rFonts w:ascii="Arial" w:hAnsi="Arial" w:cs="Arial"/>
          <w:bCs/>
        </w:rPr>
      </w:pPr>
    </w:p>
    <w:p w14:paraId="11F3E356" w14:textId="66BB03C8" w:rsidR="004B5B8D" w:rsidRPr="004B5B8D" w:rsidRDefault="004B5B8D" w:rsidP="00B91C6B">
      <w:pPr>
        <w:spacing w:after="360"/>
        <w:contextualSpacing/>
        <w:rPr>
          <w:rFonts w:ascii="Arial" w:hAnsi="Arial" w:cs="Arial"/>
          <w:bCs/>
        </w:rPr>
      </w:pPr>
      <w:r w:rsidRPr="004B5B8D">
        <w:rPr>
          <w:rFonts w:ascii="Arial" w:hAnsi="Arial" w:cs="Arial"/>
          <w:bCs/>
        </w:rPr>
        <w:t>Title: ____________________________</w:t>
      </w:r>
    </w:p>
    <w:p w14:paraId="2F8CF63C" w14:textId="77777777" w:rsidR="004B5B8D" w:rsidRPr="004B5B8D" w:rsidRDefault="004B5B8D" w:rsidP="00B91C6B">
      <w:pPr>
        <w:spacing w:after="360"/>
        <w:contextualSpacing/>
        <w:rPr>
          <w:rFonts w:ascii="Arial" w:hAnsi="Arial" w:cs="Arial"/>
          <w:bCs/>
        </w:rPr>
      </w:pPr>
    </w:p>
    <w:p w14:paraId="2052D9EB" w14:textId="77777777" w:rsidR="004B5B8D" w:rsidRPr="004B5B8D" w:rsidRDefault="004B5B8D" w:rsidP="00B91C6B">
      <w:pPr>
        <w:spacing w:after="360"/>
        <w:contextualSpacing/>
        <w:rPr>
          <w:rFonts w:ascii="Arial" w:hAnsi="Arial" w:cs="Arial"/>
          <w:bCs/>
        </w:rPr>
      </w:pPr>
    </w:p>
    <w:p w14:paraId="747704A3" w14:textId="77777777" w:rsidR="00646286" w:rsidRPr="00D70294" w:rsidRDefault="00646286" w:rsidP="00B91C6B">
      <w:pPr>
        <w:contextualSpacing/>
        <w:rPr>
          <w:rFonts w:ascii="Arial" w:hAnsi="Arial" w:cs="Arial"/>
        </w:rPr>
      </w:pPr>
      <w:r w:rsidRPr="00D70294">
        <w:rPr>
          <w:rFonts w:ascii="Arial" w:hAnsi="Arial" w:cs="Arial"/>
        </w:rPr>
        <w:t>By: ______________________________</w:t>
      </w:r>
    </w:p>
    <w:p w14:paraId="0DEE32D7" w14:textId="06211091" w:rsidR="004B5B8D" w:rsidRDefault="004B5B8D" w:rsidP="00B91C6B">
      <w:pPr>
        <w:ind w:left="360"/>
        <w:contextualSpacing/>
        <w:rPr>
          <w:rFonts w:ascii="Arial" w:hAnsi="Arial" w:cs="Arial"/>
        </w:rPr>
      </w:pPr>
    </w:p>
    <w:p w14:paraId="3D852F77" w14:textId="77777777" w:rsidR="004B5B8D" w:rsidRPr="00D70294" w:rsidRDefault="004B5B8D" w:rsidP="00B91C6B">
      <w:pPr>
        <w:ind w:left="360"/>
        <w:contextualSpacing/>
        <w:rPr>
          <w:rFonts w:ascii="Arial" w:hAnsi="Arial" w:cs="Arial"/>
        </w:rPr>
      </w:pPr>
    </w:p>
    <w:p w14:paraId="4EC89462" w14:textId="77777777" w:rsidR="00646286" w:rsidRPr="00D70294" w:rsidRDefault="00646286" w:rsidP="00B91C6B">
      <w:pPr>
        <w:spacing w:before="240"/>
        <w:contextualSpacing/>
        <w:rPr>
          <w:rFonts w:ascii="Arial" w:hAnsi="Arial" w:cs="Arial"/>
        </w:rPr>
      </w:pPr>
      <w:r w:rsidRPr="00D70294">
        <w:rPr>
          <w:rFonts w:ascii="Arial" w:hAnsi="Arial" w:cs="Arial"/>
        </w:rPr>
        <w:t>Dated: _________</w:t>
      </w:r>
      <w:r w:rsidRPr="00D70294">
        <w:rPr>
          <w:rFonts w:ascii="Arial" w:hAnsi="Arial" w:cs="Arial"/>
        </w:rPr>
        <w:br w:type="page"/>
      </w:r>
    </w:p>
    <w:p w14:paraId="7FF14B44" w14:textId="77777777" w:rsidR="00646286" w:rsidRPr="00D70294" w:rsidRDefault="00646286" w:rsidP="00D67CC4">
      <w:pPr>
        <w:pStyle w:val="Title"/>
        <w:rPr>
          <w:rFonts w:ascii="Arial" w:hAnsi="Arial" w:cs="Arial"/>
        </w:rPr>
      </w:pPr>
      <w:r w:rsidRPr="00D70294">
        <w:rPr>
          <w:rFonts w:ascii="Arial" w:hAnsi="Arial" w:cs="Arial"/>
        </w:rPr>
        <w:lastRenderedPageBreak/>
        <w:t>EXHIBIT A</w:t>
      </w:r>
    </w:p>
    <w:p w14:paraId="66E15D79" w14:textId="77777777" w:rsidR="00646286" w:rsidRPr="00D70294" w:rsidRDefault="00646286" w:rsidP="00D67CC4">
      <w:pPr>
        <w:pStyle w:val="Title"/>
        <w:rPr>
          <w:rFonts w:ascii="Arial" w:hAnsi="Arial" w:cs="Arial"/>
        </w:rPr>
      </w:pPr>
      <w:r w:rsidRPr="00D70294">
        <w:rPr>
          <w:rFonts w:ascii="Arial" w:hAnsi="Arial" w:cs="Arial"/>
        </w:rPr>
        <w:t>LIST OF VEHICLES AND DISCOUNTS</w:t>
      </w:r>
    </w:p>
    <w:tbl>
      <w:tblPr>
        <w:tblW w:w="9491" w:type="dxa"/>
        <w:tblLook w:val="04A0" w:firstRow="1" w:lastRow="0" w:firstColumn="1" w:lastColumn="0" w:noHBand="0" w:noVBand="1"/>
      </w:tblPr>
      <w:tblGrid>
        <w:gridCol w:w="3100"/>
        <w:gridCol w:w="1080"/>
        <w:gridCol w:w="1080"/>
        <w:gridCol w:w="1080"/>
        <w:gridCol w:w="278"/>
        <w:gridCol w:w="960"/>
        <w:gridCol w:w="960"/>
        <w:gridCol w:w="960"/>
      </w:tblGrid>
      <w:tr w:rsidR="00646286" w:rsidRPr="00D70294" w14:paraId="164B7B2C" w14:textId="77777777" w:rsidTr="008D79A8">
        <w:trPr>
          <w:trHeight w:val="300"/>
        </w:trPr>
        <w:tc>
          <w:tcPr>
            <w:tcW w:w="3100" w:type="dxa"/>
            <w:tcBorders>
              <w:top w:val="nil"/>
              <w:left w:val="nil"/>
              <w:bottom w:val="nil"/>
              <w:right w:val="nil"/>
            </w:tcBorders>
            <w:shd w:val="clear" w:color="auto" w:fill="auto"/>
            <w:noWrap/>
            <w:vAlign w:val="bottom"/>
            <w:hideMark/>
          </w:tcPr>
          <w:p w14:paraId="6ECBC8D7" w14:textId="77777777" w:rsidR="00646286" w:rsidRPr="004F744D" w:rsidRDefault="00646286" w:rsidP="00B91C6B">
            <w:pPr>
              <w:contextualSpacing/>
              <w:rPr>
                <w:rFonts w:ascii="Arial" w:hAnsi="Arial" w:cs="Arial"/>
                <w:sz w:val="20"/>
              </w:rPr>
            </w:pPr>
          </w:p>
        </w:tc>
        <w:tc>
          <w:tcPr>
            <w:tcW w:w="324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AE4D0CD" w14:textId="77777777" w:rsidR="00646286" w:rsidRPr="00D70294" w:rsidRDefault="00646286" w:rsidP="00B91C6B">
            <w:pPr>
              <w:contextualSpacing/>
              <w:jc w:val="center"/>
              <w:rPr>
                <w:rFonts w:ascii="Arial" w:hAnsi="Arial" w:cs="Arial"/>
                <w:color w:val="FF0000"/>
                <w:sz w:val="22"/>
                <w:u w:val="single"/>
              </w:rPr>
            </w:pPr>
            <w:r w:rsidRPr="00E867B7">
              <w:rPr>
                <w:rFonts w:ascii="Arial" w:hAnsi="Arial" w:cs="Arial"/>
                <w:color w:val="FF0000"/>
                <w:sz w:val="22"/>
                <w:u w:val="single"/>
              </w:rPr>
              <w:t>PURCHASE</w:t>
            </w:r>
          </w:p>
        </w:tc>
        <w:tc>
          <w:tcPr>
            <w:tcW w:w="271" w:type="dxa"/>
            <w:tcBorders>
              <w:top w:val="nil"/>
              <w:left w:val="nil"/>
              <w:bottom w:val="nil"/>
              <w:right w:val="nil"/>
            </w:tcBorders>
            <w:shd w:val="clear" w:color="000000" w:fill="595959"/>
            <w:noWrap/>
            <w:vAlign w:val="bottom"/>
            <w:hideMark/>
          </w:tcPr>
          <w:p w14:paraId="572B0324" w14:textId="77777777" w:rsidR="00646286" w:rsidRPr="00D70294" w:rsidRDefault="00646286" w:rsidP="00B91C6B">
            <w:pPr>
              <w:contextualSpacing/>
              <w:jc w:val="center"/>
              <w:rPr>
                <w:rFonts w:ascii="Arial" w:hAnsi="Arial" w:cs="Arial"/>
                <w:sz w:val="22"/>
              </w:rPr>
            </w:pPr>
            <w:r w:rsidRPr="00D70294">
              <w:rPr>
                <w:rFonts w:ascii="Arial" w:hAnsi="Arial" w:cs="Arial"/>
                <w:sz w:val="22"/>
              </w:rPr>
              <w:t> </w:t>
            </w:r>
          </w:p>
        </w:tc>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28245E89" w14:textId="77777777" w:rsidR="00646286" w:rsidRPr="00D70294" w:rsidRDefault="00646286" w:rsidP="00B91C6B">
            <w:pPr>
              <w:contextualSpacing/>
              <w:jc w:val="center"/>
              <w:rPr>
                <w:rFonts w:ascii="Arial" w:hAnsi="Arial" w:cs="Arial"/>
                <w:color w:val="FF0000"/>
                <w:sz w:val="22"/>
                <w:u w:val="single"/>
              </w:rPr>
            </w:pPr>
            <w:r w:rsidRPr="00D70294">
              <w:rPr>
                <w:rFonts w:ascii="Arial" w:hAnsi="Arial" w:cs="Arial"/>
                <w:color w:val="FF0000"/>
                <w:sz w:val="22"/>
                <w:u w:val="single"/>
              </w:rPr>
              <w:t>LEASE</w:t>
            </w:r>
          </w:p>
        </w:tc>
      </w:tr>
      <w:tr w:rsidR="00646286" w:rsidRPr="00D70294" w14:paraId="4E97ADF5" w14:textId="77777777" w:rsidTr="008D79A8">
        <w:trPr>
          <w:trHeight w:val="315"/>
        </w:trPr>
        <w:tc>
          <w:tcPr>
            <w:tcW w:w="3100" w:type="dxa"/>
            <w:tcBorders>
              <w:top w:val="nil"/>
              <w:left w:val="nil"/>
              <w:bottom w:val="nil"/>
              <w:right w:val="nil"/>
            </w:tcBorders>
            <w:shd w:val="clear" w:color="auto" w:fill="auto"/>
            <w:vAlign w:val="bottom"/>
            <w:hideMark/>
          </w:tcPr>
          <w:p w14:paraId="68C112CF" w14:textId="77777777" w:rsidR="00646286" w:rsidRPr="00E867B7" w:rsidRDefault="00646286" w:rsidP="00B91C6B">
            <w:pPr>
              <w:contextualSpacing/>
              <w:jc w:val="right"/>
              <w:rPr>
                <w:rFonts w:ascii="Arial" w:hAnsi="Arial" w:cs="Arial"/>
                <w:sz w:val="22"/>
              </w:rPr>
            </w:pPr>
            <w:r w:rsidRPr="004F744D">
              <w:rPr>
                <w:rFonts w:ascii="Arial" w:hAnsi="Arial" w:cs="Arial"/>
                <w:sz w:val="22"/>
              </w:rPr>
              <w:t>Model</w:t>
            </w:r>
          </w:p>
        </w:tc>
        <w:tc>
          <w:tcPr>
            <w:tcW w:w="3240" w:type="dxa"/>
            <w:gridSpan w:val="3"/>
            <w:tcBorders>
              <w:top w:val="nil"/>
              <w:left w:val="single" w:sz="4" w:space="0" w:color="auto"/>
              <w:bottom w:val="single" w:sz="4" w:space="0" w:color="D9D9D9"/>
              <w:right w:val="single" w:sz="4" w:space="0" w:color="000000"/>
            </w:tcBorders>
            <w:shd w:val="clear" w:color="000000" w:fill="E2EFDA"/>
            <w:noWrap/>
            <w:vAlign w:val="bottom"/>
            <w:hideMark/>
          </w:tcPr>
          <w:p w14:paraId="51FB8882" w14:textId="77777777" w:rsidR="00646286" w:rsidRPr="00D70294" w:rsidRDefault="00646286" w:rsidP="00B91C6B">
            <w:pPr>
              <w:contextualSpacing/>
              <w:jc w:val="center"/>
              <w:rPr>
                <w:rFonts w:ascii="Arial" w:hAnsi="Arial" w:cs="Arial"/>
                <w:sz w:val="22"/>
              </w:rPr>
            </w:pPr>
            <w:r w:rsidRPr="00D70294">
              <w:rPr>
                <w:rFonts w:ascii="Arial" w:hAnsi="Arial" w:cs="Arial"/>
                <w:sz w:val="22"/>
              </w:rPr>
              <w:t> </w:t>
            </w:r>
          </w:p>
        </w:tc>
        <w:tc>
          <w:tcPr>
            <w:tcW w:w="271" w:type="dxa"/>
            <w:tcBorders>
              <w:top w:val="nil"/>
              <w:left w:val="nil"/>
              <w:bottom w:val="nil"/>
              <w:right w:val="nil"/>
            </w:tcBorders>
            <w:shd w:val="clear" w:color="000000" w:fill="595959"/>
            <w:noWrap/>
            <w:vAlign w:val="bottom"/>
            <w:hideMark/>
          </w:tcPr>
          <w:p w14:paraId="39B0BFFD"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2880" w:type="dxa"/>
            <w:gridSpan w:val="3"/>
            <w:tcBorders>
              <w:top w:val="nil"/>
              <w:left w:val="single" w:sz="4" w:space="0" w:color="auto"/>
              <w:bottom w:val="single" w:sz="4" w:space="0" w:color="D9D9D9"/>
              <w:right w:val="single" w:sz="4" w:space="0" w:color="000000"/>
            </w:tcBorders>
            <w:shd w:val="clear" w:color="000000" w:fill="DDEBF7"/>
            <w:noWrap/>
            <w:vAlign w:val="bottom"/>
            <w:hideMark/>
          </w:tcPr>
          <w:p w14:paraId="4CC221CE" w14:textId="77777777" w:rsidR="00646286" w:rsidRPr="00D70294" w:rsidRDefault="00646286" w:rsidP="00B91C6B">
            <w:pPr>
              <w:contextualSpacing/>
              <w:jc w:val="center"/>
              <w:rPr>
                <w:rFonts w:ascii="Arial" w:hAnsi="Arial" w:cs="Arial"/>
                <w:sz w:val="22"/>
              </w:rPr>
            </w:pPr>
            <w:r w:rsidRPr="00D70294">
              <w:rPr>
                <w:rFonts w:ascii="Arial" w:hAnsi="Arial" w:cs="Arial"/>
                <w:sz w:val="22"/>
              </w:rPr>
              <w:t> </w:t>
            </w:r>
          </w:p>
        </w:tc>
      </w:tr>
      <w:tr w:rsidR="003B095D" w:rsidRPr="00D70294" w14:paraId="50AB46CD" w14:textId="77777777" w:rsidTr="008D79A8">
        <w:trPr>
          <w:trHeight w:val="315"/>
        </w:trPr>
        <w:tc>
          <w:tcPr>
            <w:tcW w:w="3100" w:type="dxa"/>
            <w:tcBorders>
              <w:top w:val="nil"/>
              <w:left w:val="nil"/>
              <w:bottom w:val="nil"/>
              <w:right w:val="nil"/>
            </w:tcBorders>
            <w:shd w:val="clear" w:color="auto" w:fill="auto"/>
            <w:vAlign w:val="bottom"/>
          </w:tcPr>
          <w:p w14:paraId="2BF96CD7" w14:textId="77777777" w:rsidR="003B095D" w:rsidRPr="00E867B7" w:rsidRDefault="003B095D" w:rsidP="00B91C6B">
            <w:pPr>
              <w:contextualSpacing/>
              <w:jc w:val="right"/>
              <w:rPr>
                <w:rFonts w:ascii="Arial" w:hAnsi="Arial" w:cs="Arial"/>
                <w:sz w:val="22"/>
              </w:rPr>
            </w:pPr>
            <w:r w:rsidRPr="004F744D">
              <w:rPr>
                <w:rFonts w:ascii="Arial" w:hAnsi="Arial" w:cs="Arial"/>
                <w:sz w:val="22"/>
              </w:rPr>
              <w:t>Year</w:t>
            </w:r>
          </w:p>
        </w:tc>
        <w:tc>
          <w:tcPr>
            <w:tcW w:w="3240" w:type="dxa"/>
            <w:gridSpan w:val="3"/>
            <w:tcBorders>
              <w:top w:val="nil"/>
              <w:left w:val="single" w:sz="4" w:space="0" w:color="auto"/>
              <w:bottom w:val="single" w:sz="4" w:space="0" w:color="D9D9D9"/>
              <w:right w:val="single" w:sz="4" w:space="0" w:color="000000"/>
            </w:tcBorders>
            <w:shd w:val="clear" w:color="000000" w:fill="E2EFDA"/>
            <w:noWrap/>
            <w:vAlign w:val="bottom"/>
          </w:tcPr>
          <w:p w14:paraId="1AD14FF8" w14:textId="77777777" w:rsidR="003B095D" w:rsidRPr="00D70294" w:rsidRDefault="003B095D" w:rsidP="00B91C6B">
            <w:pPr>
              <w:contextualSpacing/>
              <w:jc w:val="center"/>
              <w:rPr>
                <w:rFonts w:ascii="Arial" w:hAnsi="Arial" w:cs="Arial"/>
                <w:sz w:val="22"/>
              </w:rPr>
            </w:pPr>
          </w:p>
        </w:tc>
        <w:tc>
          <w:tcPr>
            <w:tcW w:w="271" w:type="dxa"/>
            <w:tcBorders>
              <w:top w:val="nil"/>
              <w:left w:val="nil"/>
              <w:bottom w:val="nil"/>
              <w:right w:val="nil"/>
            </w:tcBorders>
            <w:shd w:val="clear" w:color="000000" w:fill="595959"/>
            <w:noWrap/>
            <w:vAlign w:val="bottom"/>
          </w:tcPr>
          <w:p w14:paraId="6AF5AB18" w14:textId="77777777" w:rsidR="003B095D" w:rsidRPr="00D70294" w:rsidRDefault="003B095D" w:rsidP="00B91C6B">
            <w:pPr>
              <w:contextualSpacing/>
              <w:rPr>
                <w:rFonts w:ascii="Arial" w:hAnsi="Arial" w:cs="Arial"/>
                <w:sz w:val="22"/>
              </w:rPr>
            </w:pPr>
          </w:p>
        </w:tc>
        <w:tc>
          <w:tcPr>
            <w:tcW w:w="2880" w:type="dxa"/>
            <w:gridSpan w:val="3"/>
            <w:tcBorders>
              <w:top w:val="nil"/>
              <w:left w:val="single" w:sz="4" w:space="0" w:color="auto"/>
              <w:bottom w:val="single" w:sz="4" w:space="0" w:color="D9D9D9"/>
              <w:right w:val="single" w:sz="4" w:space="0" w:color="000000"/>
            </w:tcBorders>
            <w:shd w:val="clear" w:color="000000" w:fill="DDEBF7"/>
            <w:noWrap/>
            <w:vAlign w:val="bottom"/>
          </w:tcPr>
          <w:p w14:paraId="6DB194ED" w14:textId="77777777" w:rsidR="003B095D" w:rsidRPr="00D70294" w:rsidRDefault="003B095D" w:rsidP="00B91C6B">
            <w:pPr>
              <w:contextualSpacing/>
              <w:jc w:val="center"/>
              <w:rPr>
                <w:rFonts w:ascii="Arial" w:hAnsi="Arial" w:cs="Arial"/>
                <w:sz w:val="22"/>
              </w:rPr>
            </w:pPr>
          </w:p>
        </w:tc>
      </w:tr>
      <w:tr w:rsidR="00646286" w:rsidRPr="00D70294" w14:paraId="5254898B" w14:textId="77777777" w:rsidTr="008D79A8">
        <w:trPr>
          <w:trHeight w:val="315"/>
        </w:trPr>
        <w:tc>
          <w:tcPr>
            <w:tcW w:w="3100" w:type="dxa"/>
            <w:tcBorders>
              <w:top w:val="nil"/>
              <w:left w:val="nil"/>
              <w:bottom w:val="nil"/>
              <w:right w:val="nil"/>
            </w:tcBorders>
            <w:shd w:val="clear" w:color="auto" w:fill="auto"/>
            <w:vAlign w:val="bottom"/>
            <w:hideMark/>
          </w:tcPr>
          <w:p w14:paraId="55C8064E" w14:textId="77777777" w:rsidR="00646286" w:rsidRPr="00E867B7" w:rsidRDefault="00646286" w:rsidP="00B91C6B">
            <w:pPr>
              <w:contextualSpacing/>
              <w:jc w:val="right"/>
              <w:rPr>
                <w:rFonts w:ascii="Arial" w:hAnsi="Arial" w:cs="Arial"/>
                <w:sz w:val="22"/>
              </w:rPr>
            </w:pPr>
            <w:r w:rsidRPr="004F744D">
              <w:rPr>
                <w:rFonts w:ascii="Arial" w:hAnsi="Arial" w:cs="Arial"/>
                <w:sz w:val="22"/>
              </w:rPr>
              <w:t>Trim/Detail</w:t>
            </w:r>
          </w:p>
        </w:tc>
        <w:tc>
          <w:tcPr>
            <w:tcW w:w="1080" w:type="dxa"/>
            <w:tcBorders>
              <w:top w:val="nil"/>
              <w:left w:val="single" w:sz="4" w:space="0" w:color="auto"/>
              <w:bottom w:val="single" w:sz="4" w:space="0" w:color="D9D9D9"/>
              <w:right w:val="dashed" w:sz="4" w:space="0" w:color="BFBFBF"/>
            </w:tcBorders>
            <w:shd w:val="clear" w:color="000000" w:fill="E2EFDA"/>
            <w:noWrap/>
            <w:vAlign w:val="bottom"/>
            <w:hideMark/>
          </w:tcPr>
          <w:p w14:paraId="75A6C463"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dashed" w:sz="4" w:space="0" w:color="BFBFBF"/>
            </w:tcBorders>
            <w:shd w:val="clear" w:color="000000" w:fill="E2EFDA"/>
            <w:noWrap/>
            <w:vAlign w:val="bottom"/>
            <w:hideMark/>
          </w:tcPr>
          <w:p w14:paraId="19C8F2F1"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single" w:sz="4" w:space="0" w:color="auto"/>
            </w:tcBorders>
            <w:shd w:val="clear" w:color="000000" w:fill="E2EFDA"/>
            <w:noWrap/>
            <w:vAlign w:val="bottom"/>
            <w:hideMark/>
          </w:tcPr>
          <w:p w14:paraId="4D1CCD75"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271" w:type="dxa"/>
            <w:tcBorders>
              <w:top w:val="nil"/>
              <w:left w:val="nil"/>
              <w:bottom w:val="nil"/>
              <w:right w:val="nil"/>
            </w:tcBorders>
            <w:shd w:val="clear" w:color="000000" w:fill="595959"/>
            <w:noWrap/>
            <w:vAlign w:val="bottom"/>
            <w:hideMark/>
          </w:tcPr>
          <w:p w14:paraId="6502ED66"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single" w:sz="4" w:space="0" w:color="auto"/>
              <w:bottom w:val="single" w:sz="4" w:space="0" w:color="D9D9D9"/>
              <w:right w:val="dashed" w:sz="4" w:space="0" w:color="BFBFBF"/>
            </w:tcBorders>
            <w:shd w:val="clear" w:color="000000" w:fill="DDEBF7"/>
            <w:noWrap/>
            <w:vAlign w:val="bottom"/>
            <w:hideMark/>
          </w:tcPr>
          <w:p w14:paraId="3C5A5179"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dashed" w:sz="4" w:space="0" w:color="BFBFBF"/>
            </w:tcBorders>
            <w:shd w:val="clear" w:color="000000" w:fill="DDEBF7"/>
            <w:noWrap/>
            <w:vAlign w:val="bottom"/>
            <w:hideMark/>
          </w:tcPr>
          <w:p w14:paraId="6FF46C9D"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single" w:sz="4" w:space="0" w:color="auto"/>
            </w:tcBorders>
            <w:shd w:val="clear" w:color="000000" w:fill="DDEBF7"/>
            <w:noWrap/>
            <w:vAlign w:val="bottom"/>
            <w:hideMark/>
          </w:tcPr>
          <w:p w14:paraId="0EF7C530" w14:textId="77777777" w:rsidR="00646286" w:rsidRPr="00D70294" w:rsidRDefault="00646286" w:rsidP="00B91C6B">
            <w:pPr>
              <w:contextualSpacing/>
              <w:rPr>
                <w:rFonts w:ascii="Arial" w:hAnsi="Arial" w:cs="Arial"/>
                <w:sz w:val="22"/>
              </w:rPr>
            </w:pPr>
            <w:r w:rsidRPr="00D70294">
              <w:rPr>
                <w:rFonts w:ascii="Arial" w:hAnsi="Arial" w:cs="Arial"/>
                <w:sz w:val="22"/>
              </w:rPr>
              <w:t> </w:t>
            </w:r>
          </w:p>
        </w:tc>
      </w:tr>
      <w:tr w:rsidR="00646286" w:rsidRPr="00D70294" w14:paraId="5B80F3DC" w14:textId="77777777" w:rsidTr="008D79A8">
        <w:trPr>
          <w:trHeight w:val="315"/>
        </w:trPr>
        <w:tc>
          <w:tcPr>
            <w:tcW w:w="3100" w:type="dxa"/>
            <w:tcBorders>
              <w:top w:val="nil"/>
              <w:left w:val="nil"/>
              <w:bottom w:val="nil"/>
              <w:right w:val="nil"/>
            </w:tcBorders>
            <w:shd w:val="clear" w:color="auto" w:fill="auto"/>
            <w:vAlign w:val="bottom"/>
            <w:hideMark/>
          </w:tcPr>
          <w:p w14:paraId="102D81CD" w14:textId="77777777" w:rsidR="00646286" w:rsidRPr="00E867B7" w:rsidRDefault="00646286" w:rsidP="00B91C6B">
            <w:pPr>
              <w:contextualSpacing/>
              <w:jc w:val="right"/>
              <w:rPr>
                <w:rFonts w:ascii="Arial" w:hAnsi="Arial" w:cs="Arial"/>
                <w:sz w:val="22"/>
              </w:rPr>
            </w:pPr>
            <w:r w:rsidRPr="004F744D">
              <w:rPr>
                <w:rFonts w:ascii="Arial" w:hAnsi="Arial" w:cs="Arial"/>
                <w:sz w:val="22"/>
              </w:rPr>
              <w:t>All-Electric Range</w:t>
            </w:r>
          </w:p>
        </w:tc>
        <w:tc>
          <w:tcPr>
            <w:tcW w:w="1080" w:type="dxa"/>
            <w:tcBorders>
              <w:top w:val="nil"/>
              <w:left w:val="single" w:sz="4" w:space="0" w:color="auto"/>
              <w:bottom w:val="single" w:sz="4" w:space="0" w:color="D9D9D9"/>
              <w:right w:val="dashed" w:sz="4" w:space="0" w:color="BFBFBF"/>
            </w:tcBorders>
            <w:shd w:val="clear" w:color="000000" w:fill="E2EFDA"/>
            <w:noWrap/>
            <w:vAlign w:val="bottom"/>
            <w:hideMark/>
          </w:tcPr>
          <w:p w14:paraId="3CD942F4"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dashed" w:sz="4" w:space="0" w:color="BFBFBF"/>
            </w:tcBorders>
            <w:shd w:val="clear" w:color="000000" w:fill="E2EFDA"/>
            <w:noWrap/>
            <w:vAlign w:val="bottom"/>
            <w:hideMark/>
          </w:tcPr>
          <w:p w14:paraId="75EA6E4B"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single" w:sz="4" w:space="0" w:color="auto"/>
            </w:tcBorders>
            <w:shd w:val="clear" w:color="000000" w:fill="E2EFDA"/>
            <w:noWrap/>
            <w:vAlign w:val="bottom"/>
            <w:hideMark/>
          </w:tcPr>
          <w:p w14:paraId="3D96236A"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271" w:type="dxa"/>
            <w:tcBorders>
              <w:top w:val="nil"/>
              <w:left w:val="nil"/>
              <w:bottom w:val="nil"/>
              <w:right w:val="nil"/>
            </w:tcBorders>
            <w:shd w:val="clear" w:color="000000" w:fill="595959"/>
            <w:noWrap/>
            <w:vAlign w:val="bottom"/>
            <w:hideMark/>
          </w:tcPr>
          <w:p w14:paraId="43D97033"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single" w:sz="4" w:space="0" w:color="auto"/>
              <w:bottom w:val="single" w:sz="4" w:space="0" w:color="D9D9D9"/>
              <w:right w:val="dashed" w:sz="4" w:space="0" w:color="BFBFBF"/>
            </w:tcBorders>
            <w:shd w:val="clear" w:color="000000" w:fill="DDEBF7"/>
            <w:noWrap/>
            <w:vAlign w:val="bottom"/>
            <w:hideMark/>
          </w:tcPr>
          <w:p w14:paraId="07B23470"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dashed" w:sz="4" w:space="0" w:color="BFBFBF"/>
            </w:tcBorders>
            <w:shd w:val="clear" w:color="000000" w:fill="DDEBF7"/>
            <w:noWrap/>
            <w:vAlign w:val="bottom"/>
            <w:hideMark/>
          </w:tcPr>
          <w:p w14:paraId="5A927358"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single" w:sz="4" w:space="0" w:color="auto"/>
            </w:tcBorders>
            <w:shd w:val="clear" w:color="000000" w:fill="DDEBF7"/>
            <w:noWrap/>
            <w:vAlign w:val="bottom"/>
            <w:hideMark/>
          </w:tcPr>
          <w:p w14:paraId="3F5FDBD3" w14:textId="77777777" w:rsidR="00646286" w:rsidRPr="00D70294" w:rsidRDefault="00646286" w:rsidP="00B91C6B">
            <w:pPr>
              <w:contextualSpacing/>
              <w:rPr>
                <w:rFonts w:ascii="Arial" w:hAnsi="Arial" w:cs="Arial"/>
                <w:sz w:val="22"/>
              </w:rPr>
            </w:pPr>
            <w:r w:rsidRPr="00D70294">
              <w:rPr>
                <w:rFonts w:ascii="Arial" w:hAnsi="Arial" w:cs="Arial"/>
                <w:sz w:val="22"/>
              </w:rPr>
              <w:t> </w:t>
            </w:r>
          </w:p>
        </w:tc>
      </w:tr>
      <w:tr w:rsidR="00646286" w:rsidRPr="00D70294" w14:paraId="42E99900" w14:textId="77777777" w:rsidTr="008D79A8">
        <w:trPr>
          <w:trHeight w:val="360"/>
        </w:trPr>
        <w:tc>
          <w:tcPr>
            <w:tcW w:w="3100" w:type="dxa"/>
            <w:tcBorders>
              <w:top w:val="nil"/>
              <w:left w:val="nil"/>
              <w:bottom w:val="nil"/>
              <w:right w:val="nil"/>
            </w:tcBorders>
            <w:shd w:val="clear" w:color="auto" w:fill="auto"/>
            <w:vAlign w:val="bottom"/>
            <w:hideMark/>
          </w:tcPr>
          <w:p w14:paraId="7D182053" w14:textId="77777777" w:rsidR="00646286" w:rsidRPr="00D70294" w:rsidRDefault="00646286" w:rsidP="00B91C6B">
            <w:pPr>
              <w:contextualSpacing/>
              <w:jc w:val="right"/>
              <w:rPr>
                <w:rFonts w:ascii="Arial" w:hAnsi="Arial" w:cs="Arial"/>
                <w:sz w:val="22"/>
              </w:rPr>
            </w:pPr>
            <w:r w:rsidRPr="004F744D">
              <w:rPr>
                <w:rFonts w:ascii="Arial" w:hAnsi="Arial" w:cs="Arial"/>
                <w:sz w:val="22"/>
              </w:rPr>
              <w:t>MSRP</w:t>
            </w:r>
            <w:r w:rsidRPr="00E867B7">
              <w:rPr>
                <w:rFonts w:ascii="Arial" w:hAnsi="Arial" w:cs="Arial"/>
                <w:sz w:val="22"/>
                <w:vertAlign w:val="superscript"/>
              </w:rPr>
              <w:t>1</w:t>
            </w:r>
          </w:p>
        </w:tc>
        <w:tc>
          <w:tcPr>
            <w:tcW w:w="1080" w:type="dxa"/>
            <w:tcBorders>
              <w:top w:val="nil"/>
              <w:left w:val="single" w:sz="4" w:space="0" w:color="auto"/>
              <w:bottom w:val="single" w:sz="4" w:space="0" w:color="D9D9D9"/>
              <w:right w:val="dashed" w:sz="4" w:space="0" w:color="BFBFBF"/>
            </w:tcBorders>
            <w:shd w:val="clear" w:color="000000" w:fill="E2EFDA"/>
            <w:noWrap/>
            <w:vAlign w:val="bottom"/>
            <w:hideMark/>
          </w:tcPr>
          <w:p w14:paraId="219D1574"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dashed" w:sz="4" w:space="0" w:color="BFBFBF"/>
            </w:tcBorders>
            <w:shd w:val="clear" w:color="000000" w:fill="E2EFDA"/>
            <w:noWrap/>
            <w:vAlign w:val="bottom"/>
            <w:hideMark/>
          </w:tcPr>
          <w:p w14:paraId="224CBC03"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single" w:sz="4" w:space="0" w:color="auto"/>
            </w:tcBorders>
            <w:shd w:val="clear" w:color="000000" w:fill="E2EFDA"/>
            <w:noWrap/>
            <w:vAlign w:val="bottom"/>
            <w:hideMark/>
          </w:tcPr>
          <w:p w14:paraId="74D593C2"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271" w:type="dxa"/>
            <w:tcBorders>
              <w:top w:val="nil"/>
              <w:left w:val="nil"/>
              <w:bottom w:val="nil"/>
              <w:right w:val="nil"/>
            </w:tcBorders>
            <w:shd w:val="clear" w:color="000000" w:fill="595959"/>
            <w:noWrap/>
            <w:vAlign w:val="bottom"/>
            <w:hideMark/>
          </w:tcPr>
          <w:p w14:paraId="40925D0E"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single" w:sz="4" w:space="0" w:color="auto"/>
              <w:bottom w:val="single" w:sz="4" w:space="0" w:color="D9D9D9"/>
              <w:right w:val="dashed" w:sz="4" w:space="0" w:color="BFBFBF"/>
            </w:tcBorders>
            <w:shd w:val="clear" w:color="000000" w:fill="DDEBF7"/>
            <w:noWrap/>
            <w:vAlign w:val="bottom"/>
            <w:hideMark/>
          </w:tcPr>
          <w:p w14:paraId="4A08CB5C"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dashed" w:sz="4" w:space="0" w:color="BFBFBF"/>
            </w:tcBorders>
            <w:shd w:val="clear" w:color="000000" w:fill="DDEBF7"/>
            <w:noWrap/>
            <w:vAlign w:val="bottom"/>
            <w:hideMark/>
          </w:tcPr>
          <w:p w14:paraId="4E6E6A21"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single" w:sz="4" w:space="0" w:color="auto"/>
            </w:tcBorders>
            <w:shd w:val="clear" w:color="000000" w:fill="DDEBF7"/>
            <w:noWrap/>
            <w:vAlign w:val="bottom"/>
            <w:hideMark/>
          </w:tcPr>
          <w:p w14:paraId="7CEA486E" w14:textId="77777777" w:rsidR="00646286" w:rsidRPr="00D70294" w:rsidRDefault="00646286" w:rsidP="00B91C6B">
            <w:pPr>
              <w:contextualSpacing/>
              <w:rPr>
                <w:rFonts w:ascii="Arial" w:hAnsi="Arial" w:cs="Arial"/>
                <w:sz w:val="22"/>
              </w:rPr>
            </w:pPr>
            <w:r w:rsidRPr="00D70294">
              <w:rPr>
                <w:rFonts w:ascii="Arial" w:hAnsi="Arial" w:cs="Arial"/>
                <w:sz w:val="22"/>
              </w:rPr>
              <w:t> </w:t>
            </w:r>
          </w:p>
        </w:tc>
      </w:tr>
      <w:tr w:rsidR="00646286" w:rsidRPr="00D70294" w14:paraId="352C78DA" w14:textId="77777777" w:rsidTr="008D79A8">
        <w:trPr>
          <w:trHeight w:val="315"/>
        </w:trPr>
        <w:tc>
          <w:tcPr>
            <w:tcW w:w="3100" w:type="dxa"/>
            <w:tcBorders>
              <w:top w:val="nil"/>
              <w:left w:val="nil"/>
              <w:bottom w:val="nil"/>
              <w:right w:val="nil"/>
            </w:tcBorders>
            <w:shd w:val="clear" w:color="auto" w:fill="auto"/>
            <w:vAlign w:val="bottom"/>
            <w:hideMark/>
          </w:tcPr>
          <w:p w14:paraId="169F645A" w14:textId="77777777" w:rsidR="00646286" w:rsidRPr="00E867B7" w:rsidRDefault="00646286" w:rsidP="00B91C6B">
            <w:pPr>
              <w:contextualSpacing/>
              <w:jc w:val="right"/>
              <w:rPr>
                <w:rFonts w:ascii="Arial" w:hAnsi="Arial" w:cs="Arial"/>
                <w:sz w:val="22"/>
              </w:rPr>
            </w:pPr>
            <w:r w:rsidRPr="004F744D">
              <w:rPr>
                <w:rFonts w:ascii="Arial" w:hAnsi="Arial" w:cs="Arial"/>
                <w:sz w:val="22"/>
              </w:rPr>
              <w:t>Dealer Discounts</w:t>
            </w:r>
          </w:p>
        </w:tc>
        <w:tc>
          <w:tcPr>
            <w:tcW w:w="1080" w:type="dxa"/>
            <w:tcBorders>
              <w:top w:val="nil"/>
              <w:left w:val="single" w:sz="4" w:space="0" w:color="auto"/>
              <w:bottom w:val="single" w:sz="4" w:space="0" w:color="D9D9D9"/>
              <w:right w:val="dashed" w:sz="4" w:space="0" w:color="BFBFBF"/>
            </w:tcBorders>
            <w:shd w:val="clear" w:color="000000" w:fill="E2EFDA"/>
            <w:noWrap/>
            <w:vAlign w:val="bottom"/>
            <w:hideMark/>
          </w:tcPr>
          <w:p w14:paraId="7BD991E1"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dashed" w:sz="4" w:space="0" w:color="BFBFBF"/>
            </w:tcBorders>
            <w:shd w:val="clear" w:color="000000" w:fill="E2EFDA"/>
            <w:noWrap/>
            <w:vAlign w:val="bottom"/>
            <w:hideMark/>
          </w:tcPr>
          <w:p w14:paraId="64BE65FD"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D9D9D9"/>
              <w:right w:val="single" w:sz="4" w:space="0" w:color="auto"/>
            </w:tcBorders>
            <w:shd w:val="clear" w:color="000000" w:fill="E2EFDA"/>
            <w:noWrap/>
            <w:vAlign w:val="bottom"/>
            <w:hideMark/>
          </w:tcPr>
          <w:p w14:paraId="775B817C"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271" w:type="dxa"/>
            <w:tcBorders>
              <w:top w:val="nil"/>
              <w:left w:val="nil"/>
              <w:bottom w:val="nil"/>
              <w:right w:val="nil"/>
            </w:tcBorders>
            <w:shd w:val="clear" w:color="000000" w:fill="595959"/>
            <w:noWrap/>
            <w:vAlign w:val="bottom"/>
            <w:hideMark/>
          </w:tcPr>
          <w:p w14:paraId="0C836571"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single" w:sz="4" w:space="0" w:color="auto"/>
              <w:bottom w:val="single" w:sz="4" w:space="0" w:color="D9D9D9"/>
              <w:right w:val="dashed" w:sz="4" w:space="0" w:color="BFBFBF"/>
            </w:tcBorders>
            <w:shd w:val="clear" w:color="000000" w:fill="DDEBF7"/>
            <w:noWrap/>
            <w:vAlign w:val="bottom"/>
            <w:hideMark/>
          </w:tcPr>
          <w:p w14:paraId="27D7490A"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dashed" w:sz="4" w:space="0" w:color="BFBFBF"/>
            </w:tcBorders>
            <w:shd w:val="clear" w:color="000000" w:fill="DDEBF7"/>
            <w:noWrap/>
            <w:vAlign w:val="bottom"/>
            <w:hideMark/>
          </w:tcPr>
          <w:p w14:paraId="0919C5D3"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D9D9D9"/>
              <w:right w:val="single" w:sz="4" w:space="0" w:color="auto"/>
            </w:tcBorders>
            <w:shd w:val="clear" w:color="000000" w:fill="DDEBF7"/>
            <w:noWrap/>
            <w:vAlign w:val="bottom"/>
            <w:hideMark/>
          </w:tcPr>
          <w:p w14:paraId="3CC6E42D" w14:textId="77777777" w:rsidR="00646286" w:rsidRPr="00D70294" w:rsidRDefault="00646286" w:rsidP="00B91C6B">
            <w:pPr>
              <w:contextualSpacing/>
              <w:rPr>
                <w:rFonts w:ascii="Arial" w:hAnsi="Arial" w:cs="Arial"/>
                <w:sz w:val="22"/>
              </w:rPr>
            </w:pPr>
            <w:r w:rsidRPr="00D70294">
              <w:rPr>
                <w:rFonts w:ascii="Arial" w:hAnsi="Arial" w:cs="Arial"/>
                <w:sz w:val="22"/>
              </w:rPr>
              <w:t> </w:t>
            </w:r>
          </w:p>
        </w:tc>
      </w:tr>
      <w:tr w:rsidR="00646286" w:rsidRPr="00D70294" w14:paraId="2B35A476" w14:textId="77777777" w:rsidTr="008D79A8">
        <w:trPr>
          <w:trHeight w:val="315"/>
        </w:trPr>
        <w:tc>
          <w:tcPr>
            <w:tcW w:w="3100" w:type="dxa"/>
            <w:tcBorders>
              <w:top w:val="nil"/>
              <w:left w:val="nil"/>
              <w:bottom w:val="nil"/>
              <w:right w:val="nil"/>
            </w:tcBorders>
            <w:shd w:val="clear" w:color="auto" w:fill="auto"/>
            <w:vAlign w:val="bottom"/>
            <w:hideMark/>
          </w:tcPr>
          <w:p w14:paraId="06250942" w14:textId="77777777" w:rsidR="00646286" w:rsidRPr="00E867B7" w:rsidRDefault="00646286" w:rsidP="00B91C6B">
            <w:pPr>
              <w:contextualSpacing/>
              <w:jc w:val="right"/>
              <w:rPr>
                <w:rFonts w:ascii="Arial" w:hAnsi="Arial" w:cs="Arial"/>
                <w:sz w:val="22"/>
              </w:rPr>
            </w:pPr>
            <w:r w:rsidRPr="004F744D">
              <w:rPr>
                <w:rFonts w:ascii="Arial" w:hAnsi="Arial" w:cs="Arial"/>
                <w:sz w:val="22"/>
              </w:rPr>
              <w:t>Manufacturer Discounts</w:t>
            </w:r>
          </w:p>
        </w:tc>
        <w:tc>
          <w:tcPr>
            <w:tcW w:w="1080" w:type="dxa"/>
            <w:tcBorders>
              <w:top w:val="nil"/>
              <w:left w:val="single" w:sz="4" w:space="0" w:color="auto"/>
              <w:bottom w:val="single" w:sz="4" w:space="0" w:color="auto"/>
              <w:right w:val="dashed" w:sz="4" w:space="0" w:color="BFBFBF"/>
            </w:tcBorders>
            <w:shd w:val="clear" w:color="000000" w:fill="E2EFDA"/>
            <w:noWrap/>
            <w:vAlign w:val="bottom"/>
            <w:hideMark/>
          </w:tcPr>
          <w:p w14:paraId="55E0D615"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auto"/>
              <w:right w:val="dashed" w:sz="4" w:space="0" w:color="BFBFBF"/>
            </w:tcBorders>
            <w:shd w:val="clear" w:color="000000" w:fill="E2EFDA"/>
            <w:noWrap/>
            <w:vAlign w:val="bottom"/>
            <w:hideMark/>
          </w:tcPr>
          <w:p w14:paraId="2D81CACE"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1080" w:type="dxa"/>
            <w:tcBorders>
              <w:top w:val="nil"/>
              <w:left w:val="nil"/>
              <w:bottom w:val="single" w:sz="4" w:space="0" w:color="auto"/>
              <w:right w:val="single" w:sz="4" w:space="0" w:color="auto"/>
            </w:tcBorders>
            <w:shd w:val="clear" w:color="000000" w:fill="E2EFDA"/>
            <w:noWrap/>
            <w:vAlign w:val="bottom"/>
            <w:hideMark/>
          </w:tcPr>
          <w:p w14:paraId="674E1F3E"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271" w:type="dxa"/>
            <w:tcBorders>
              <w:top w:val="nil"/>
              <w:left w:val="nil"/>
              <w:bottom w:val="single" w:sz="4" w:space="0" w:color="auto"/>
              <w:right w:val="nil"/>
            </w:tcBorders>
            <w:shd w:val="clear" w:color="000000" w:fill="595959"/>
            <w:noWrap/>
            <w:vAlign w:val="bottom"/>
            <w:hideMark/>
          </w:tcPr>
          <w:p w14:paraId="3B1188A2"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single" w:sz="4" w:space="0" w:color="auto"/>
              <w:bottom w:val="single" w:sz="4" w:space="0" w:color="auto"/>
              <w:right w:val="dashed" w:sz="4" w:space="0" w:color="BFBFBF"/>
            </w:tcBorders>
            <w:shd w:val="clear" w:color="000000" w:fill="DDEBF7"/>
            <w:noWrap/>
            <w:vAlign w:val="bottom"/>
            <w:hideMark/>
          </w:tcPr>
          <w:p w14:paraId="2AB3730A"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auto"/>
              <w:right w:val="dashed" w:sz="4" w:space="0" w:color="BFBFBF"/>
            </w:tcBorders>
            <w:shd w:val="clear" w:color="000000" w:fill="DDEBF7"/>
            <w:noWrap/>
            <w:vAlign w:val="bottom"/>
            <w:hideMark/>
          </w:tcPr>
          <w:p w14:paraId="41510559" w14:textId="77777777" w:rsidR="00646286" w:rsidRPr="00D70294" w:rsidRDefault="00646286" w:rsidP="00B91C6B">
            <w:pPr>
              <w:contextualSpacing/>
              <w:rPr>
                <w:rFonts w:ascii="Arial" w:hAnsi="Arial" w:cs="Arial"/>
                <w:sz w:val="22"/>
              </w:rPr>
            </w:pPr>
            <w:r w:rsidRPr="00D70294">
              <w:rPr>
                <w:rFonts w:ascii="Arial" w:hAnsi="Arial" w:cs="Arial"/>
                <w:sz w:val="22"/>
              </w:rPr>
              <w:t> </w:t>
            </w:r>
          </w:p>
        </w:tc>
        <w:tc>
          <w:tcPr>
            <w:tcW w:w="960" w:type="dxa"/>
            <w:tcBorders>
              <w:top w:val="nil"/>
              <w:left w:val="nil"/>
              <w:bottom w:val="single" w:sz="4" w:space="0" w:color="auto"/>
              <w:right w:val="single" w:sz="4" w:space="0" w:color="auto"/>
            </w:tcBorders>
            <w:shd w:val="clear" w:color="000000" w:fill="DDEBF7"/>
            <w:noWrap/>
            <w:vAlign w:val="bottom"/>
            <w:hideMark/>
          </w:tcPr>
          <w:p w14:paraId="5C470272" w14:textId="77777777" w:rsidR="00646286" w:rsidRPr="00D70294" w:rsidRDefault="00646286" w:rsidP="00B91C6B">
            <w:pPr>
              <w:contextualSpacing/>
              <w:rPr>
                <w:rFonts w:ascii="Arial" w:hAnsi="Arial" w:cs="Arial"/>
                <w:sz w:val="22"/>
              </w:rPr>
            </w:pPr>
            <w:r w:rsidRPr="00D70294">
              <w:rPr>
                <w:rFonts w:ascii="Arial" w:hAnsi="Arial" w:cs="Arial"/>
                <w:sz w:val="22"/>
              </w:rPr>
              <w:t> </w:t>
            </w:r>
          </w:p>
        </w:tc>
      </w:tr>
      <w:tr w:rsidR="00646286" w:rsidRPr="00D70294" w14:paraId="5C6872FD" w14:textId="77777777" w:rsidTr="008D79A8">
        <w:trPr>
          <w:trHeight w:val="315"/>
        </w:trPr>
        <w:tc>
          <w:tcPr>
            <w:tcW w:w="3100" w:type="dxa"/>
            <w:tcBorders>
              <w:top w:val="nil"/>
              <w:left w:val="nil"/>
              <w:bottom w:val="nil"/>
              <w:right w:val="nil"/>
            </w:tcBorders>
            <w:shd w:val="clear" w:color="auto" w:fill="auto"/>
            <w:vAlign w:val="bottom"/>
            <w:hideMark/>
          </w:tcPr>
          <w:p w14:paraId="43F2FC90" w14:textId="77777777" w:rsidR="00646286" w:rsidRPr="00E867B7" w:rsidRDefault="00646286" w:rsidP="00B91C6B">
            <w:pPr>
              <w:contextualSpacing/>
              <w:jc w:val="right"/>
              <w:rPr>
                <w:rFonts w:ascii="Arial" w:hAnsi="Arial" w:cs="Arial"/>
                <w:b/>
                <w:sz w:val="22"/>
              </w:rPr>
            </w:pPr>
            <w:r w:rsidRPr="004F744D">
              <w:rPr>
                <w:rFonts w:ascii="Arial" w:hAnsi="Arial" w:cs="Arial"/>
                <w:b/>
                <w:sz w:val="22"/>
              </w:rPr>
              <w:t>Total Discounts</w:t>
            </w:r>
          </w:p>
        </w:tc>
        <w:tc>
          <w:tcPr>
            <w:tcW w:w="1080" w:type="dxa"/>
            <w:tcBorders>
              <w:top w:val="single" w:sz="4" w:space="0" w:color="auto"/>
              <w:left w:val="single" w:sz="4" w:space="0" w:color="auto"/>
              <w:bottom w:val="single" w:sz="4" w:space="0" w:color="auto"/>
              <w:right w:val="dashed" w:sz="4" w:space="0" w:color="BFBFBF"/>
            </w:tcBorders>
            <w:shd w:val="clear" w:color="000000" w:fill="E2EFDA"/>
            <w:noWrap/>
            <w:vAlign w:val="bottom"/>
            <w:hideMark/>
          </w:tcPr>
          <w:p w14:paraId="5BCFF4E8"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c>
          <w:tcPr>
            <w:tcW w:w="1080" w:type="dxa"/>
            <w:tcBorders>
              <w:top w:val="single" w:sz="4" w:space="0" w:color="auto"/>
              <w:left w:val="nil"/>
              <w:bottom w:val="single" w:sz="4" w:space="0" w:color="auto"/>
              <w:right w:val="dashed" w:sz="4" w:space="0" w:color="BFBFBF"/>
            </w:tcBorders>
            <w:shd w:val="clear" w:color="000000" w:fill="E2EFDA"/>
            <w:noWrap/>
            <w:vAlign w:val="bottom"/>
            <w:hideMark/>
          </w:tcPr>
          <w:p w14:paraId="53F344E4"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c>
          <w:tcPr>
            <w:tcW w:w="1080" w:type="dxa"/>
            <w:tcBorders>
              <w:top w:val="single" w:sz="4" w:space="0" w:color="auto"/>
              <w:left w:val="nil"/>
              <w:bottom w:val="single" w:sz="4" w:space="0" w:color="auto"/>
              <w:right w:val="single" w:sz="4" w:space="0" w:color="auto"/>
            </w:tcBorders>
            <w:shd w:val="clear" w:color="000000" w:fill="E2EFDA"/>
            <w:noWrap/>
            <w:vAlign w:val="bottom"/>
            <w:hideMark/>
          </w:tcPr>
          <w:p w14:paraId="36A6CC26"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c>
          <w:tcPr>
            <w:tcW w:w="271" w:type="dxa"/>
            <w:tcBorders>
              <w:top w:val="single" w:sz="4" w:space="0" w:color="auto"/>
              <w:left w:val="nil"/>
              <w:bottom w:val="single" w:sz="4" w:space="0" w:color="auto"/>
              <w:right w:val="nil"/>
            </w:tcBorders>
            <w:shd w:val="clear" w:color="000000" w:fill="595959"/>
            <w:noWrap/>
            <w:vAlign w:val="bottom"/>
            <w:hideMark/>
          </w:tcPr>
          <w:p w14:paraId="37F2A82B"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c>
          <w:tcPr>
            <w:tcW w:w="960" w:type="dxa"/>
            <w:tcBorders>
              <w:top w:val="single" w:sz="4" w:space="0" w:color="auto"/>
              <w:left w:val="single" w:sz="4" w:space="0" w:color="auto"/>
              <w:bottom w:val="single" w:sz="4" w:space="0" w:color="auto"/>
              <w:right w:val="dashed" w:sz="4" w:space="0" w:color="BFBFBF"/>
            </w:tcBorders>
            <w:shd w:val="clear" w:color="000000" w:fill="DDEBF7"/>
            <w:noWrap/>
            <w:vAlign w:val="bottom"/>
            <w:hideMark/>
          </w:tcPr>
          <w:p w14:paraId="732A55B5"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c>
          <w:tcPr>
            <w:tcW w:w="960" w:type="dxa"/>
            <w:tcBorders>
              <w:top w:val="single" w:sz="4" w:space="0" w:color="auto"/>
              <w:left w:val="nil"/>
              <w:bottom w:val="single" w:sz="4" w:space="0" w:color="auto"/>
              <w:right w:val="dashed" w:sz="4" w:space="0" w:color="BFBFBF"/>
            </w:tcBorders>
            <w:shd w:val="clear" w:color="000000" w:fill="DDEBF7"/>
            <w:noWrap/>
            <w:vAlign w:val="bottom"/>
            <w:hideMark/>
          </w:tcPr>
          <w:p w14:paraId="3A26E3A9"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14:paraId="00F89B3F" w14:textId="77777777" w:rsidR="00646286" w:rsidRPr="00D70294" w:rsidRDefault="00646286" w:rsidP="00B91C6B">
            <w:pPr>
              <w:contextualSpacing/>
              <w:rPr>
                <w:rFonts w:ascii="Arial" w:hAnsi="Arial" w:cs="Arial"/>
                <w:b/>
                <w:sz w:val="22"/>
              </w:rPr>
            </w:pPr>
            <w:r w:rsidRPr="00D70294">
              <w:rPr>
                <w:rFonts w:ascii="Arial" w:hAnsi="Arial" w:cs="Arial"/>
                <w:b/>
                <w:sz w:val="22"/>
              </w:rPr>
              <w:t> </w:t>
            </w:r>
          </w:p>
        </w:tc>
      </w:tr>
    </w:tbl>
    <w:p w14:paraId="2E10291B" w14:textId="77777777" w:rsidR="00646286" w:rsidRPr="00D70294" w:rsidRDefault="00646286" w:rsidP="00B91C6B">
      <w:pPr>
        <w:spacing w:before="240"/>
        <w:contextualSpacing/>
        <w:rPr>
          <w:rFonts w:ascii="Arial" w:hAnsi="Arial" w:cs="Arial"/>
          <w:i/>
          <w:sz w:val="16"/>
          <w:szCs w:val="16"/>
        </w:rPr>
      </w:pPr>
      <w:r w:rsidRPr="004F744D">
        <w:rPr>
          <w:rFonts w:ascii="Arial" w:hAnsi="Arial" w:cs="Arial"/>
          <w:i/>
          <w:sz w:val="16"/>
          <w:szCs w:val="16"/>
          <w:vertAlign w:val="superscript"/>
        </w:rPr>
        <w:t>1</w:t>
      </w:r>
      <w:r w:rsidRPr="00E867B7">
        <w:rPr>
          <w:rFonts w:ascii="Arial" w:hAnsi="Arial" w:cs="Arial"/>
          <w:i/>
          <w:sz w:val="16"/>
          <w:szCs w:val="16"/>
        </w:rPr>
        <w:t>Manufacturer Suggested Retail Price (MSRP) is inclusive of destina</w:t>
      </w:r>
      <w:r w:rsidRPr="00D70294">
        <w:rPr>
          <w:rFonts w:ascii="Arial" w:hAnsi="Arial" w:cs="Arial"/>
          <w:i/>
          <w:sz w:val="16"/>
          <w:szCs w:val="16"/>
        </w:rPr>
        <w:t xml:space="preserve">tion fees but </w:t>
      </w:r>
      <w:r w:rsidRPr="00D70294">
        <w:rPr>
          <w:rFonts w:ascii="Arial" w:hAnsi="Arial" w:cs="Arial"/>
          <w:b/>
          <w:i/>
          <w:sz w:val="16"/>
          <w:szCs w:val="16"/>
          <w:u w:val="single"/>
        </w:rPr>
        <w:t>does not include</w:t>
      </w:r>
      <w:r w:rsidRPr="00D70294">
        <w:rPr>
          <w:rFonts w:ascii="Arial" w:hAnsi="Arial" w:cs="Arial"/>
          <w:i/>
          <w:sz w:val="16"/>
          <w:szCs w:val="16"/>
        </w:rPr>
        <w:t xml:space="preserve"> charges for tax, title, license, registration, and additional upgrades specifically agreed to by the customer.</w:t>
      </w:r>
    </w:p>
    <w:p w14:paraId="3D05C3E8" w14:textId="77777777" w:rsidR="003B095D" w:rsidRPr="00D70294" w:rsidRDefault="003B095D" w:rsidP="00B91C6B">
      <w:pPr>
        <w:spacing w:before="240"/>
        <w:contextualSpacing/>
        <w:rPr>
          <w:rFonts w:ascii="Arial" w:hAnsi="Arial" w:cs="Arial"/>
          <w:i/>
          <w:sz w:val="16"/>
          <w:szCs w:val="16"/>
        </w:rPr>
      </w:pPr>
    </w:p>
    <w:p w14:paraId="21395F9E" w14:textId="77777777" w:rsidR="003B095D" w:rsidRPr="00D70294" w:rsidRDefault="003B095D" w:rsidP="00B91C6B">
      <w:pPr>
        <w:spacing w:before="240"/>
        <w:contextualSpacing/>
        <w:rPr>
          <w:rFonts w:ascii="Arial" w:hAnsi="Arial" w:cs="Arial"/>
          <w:i/>
          <w:sz w:val="16"/>
          <w:szCs w:val="16"/>
        </w:rPr>
      </w:pPr>
    </w:p>
    <w:p w14:paraId="3115FD0D" w14:textId="77777777" w:rsidR="003B095D" w:rsidRPr="00D70294" w:rsidRDefault="003B095D" w:rsidP="00B91C6B">
      <w:pPr>
        <w:spacing w:before="240"/>
        <w:contextualSpacing/>
        <w:rPr>
          <w:rFonts w:ascii="Arial" w:hAnsi="Arial" w:cs="Arial"/>
          <w:i/>
          <w:sz w:val="16"/>
          <w:szCs w:val="16"/>
        </w:rPr>
      </w:pPr>
    </w:p>
    <w:p w14:paraId="3399AE98" w14:textId="77777777" w:rsidR="00646286" w:rsidRPr="00D70294" w:rsidRDefault="00646286" w:rsidP="00B91C6B">
      <w:pPr>
        <w:contextualSpacing/>
        <w:rPr>
          <w:rFonts w:ascii="Arial" w:hAnsi="Arial" w:cs="Arial"/>
        </w:rPr>
      </w:pPr>
    </w:p>
    <w:p w14:paraId="29CBD303" w14:textId="77777777" w:rsidR="00646286" w:rsidRPr="00D70294" w:rsidRDefault="00646286" w:rsidP="00B9533B">
      <w:pPr>
        <w:spacing w:after="160"/>
        <w:contextualSpacing/>
        <w:rPr>
          <w:rFonts w:ascii="Arial" w:hAnsi="Arial" w:cs="Arial"/>
        </w:rPr>
      </w:pPr>
    </w:p>
    <w:p w14:paraId="0B6AF31C" w14:textId="77777777" w:rsidR="00B5031C" w:rsidRPr="00D70294" w:rsidRDefault="00B5031C" w:rsidP="00B91C6B">
      <w:pPr>
        <w:spacing w:after="120"/>
        <w:contextualSpacing/>
        <w:rPr>
          <w:rFonts w:ascii="Arial" w:hAnsi="Arial" w:cs="Arial"/>
        </w:rPr>
      </w:pPr>
    </w:p>
    <w:sectPr w:rsidR="00B5031C" w:rsidRPr="00D70294" w:rsidSect="00705B9D">
      <w:headerReference w:type="default" r:id="rId15"/>
      <w:footerReference w:type="even" r:id="rId16"/>
      <w:footerReference w:type="default" r:id="rId17"/>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EF55" w14:textId="77777777" w:rsidR="001219BC" w:rsidRDefault="001219BC" w:rsidP="006020F9">
      <w:r>
        <w:separator/>
      </w:r>
    </w:p>
    <w:p w14:paraId="02F85006" w14:textId="77777777" w:rsidR="001219BC" w:rsidRDefault="001219BC"/>
  </w:endnote>
  <w:endnote w:type="continuationSeparator" w:id="0">
    <w:p w14:paraId="4B046D04" w14:textId="77777777" w:rsidR="001219BC" w:rsidRDefault="001219BC" w:rsidP="006020F9">
      <w:r>
        <w:continuationSeparator/>
      </w:r>
    </w:p>
    <w:p w14:paraId="03D718A6" w14:textId="77777777" w:rsidR="001219BC" w:rsidRDefault="00121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Gotham Bold">
    <w:altName w:val="Calibri"/>
    <w:panose1 w:val="00000000000000000000"/>
    <w:charset w:val="00"/>
    <w:family w:val="modern"/>
    <w:notTrueType/>
    <w:pitch w:val="variable"/>
    <w:sig w:usb0="A10000FF" w:usb1="4000005B" w:usb2="00000000" w:usb3="00000000" w:csb0="0000009B" w:csb1="00000000"/>
  </w:font>
  <w:font w:name="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4756" w14:textId="77777777" w:rsidR="00551A03" w:rsidRDefault="00551A03" w:rsidP="009C7C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7580D" w14:textId="77777777" w:rsidR="00551A03" w:rsidRDefault="00551A03" w:rsidP="0047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C273" w14:textId="77777777" w:rsidR="00551A03" w:rsidRDefault="00551A03" w:rsidP="00476C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3F4A" w14:textId="77777777" w:rsidR="00551A03" w:rsidRDefault="00551A03" w:rsidP="009C7C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D66B" w14:textId="77777777" w:rsidR="00551A03" w:rsidRDefault="00551A03" w:rsidP="00476C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4257" w14:textId="77777777" w:rsidR="00551A03" w:rsidRDefault="00551A03" w:rsidP="00476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0AF20" w14:textId="77777777" w:rsidR="001219BC" w:rsidRDefault="001219BC" w:rsidP="006020F9">
      <w:r>
        <w:separator/>
      </w:r>
    </w:p>
    <w:p w14:paraId="55DB5FE0" w14:textId="77777777" w:rsidR="001219BC" w:rsidRDefault="001219BC"/>
  </w:footnote>
  <w:footnote w:type="continuationSeparator" w:id="0">
    <w:p w14:paraId="201D2FAB" w14:textId="77777777" w:rsidR="001219BC" w:rsidRDefault="001219BC" w:rsidP="006020F9">
      <w:r>
        <w:continuationSeparator/>
      </w:r>
    </w:p>
    <w:p w14:paraId="1ABA8279" w14:textId="77777777" w:rsidR="001219BC" w:rsidRDefault="001219BC"/>
  </w:footnote>
  <w:footnote w:id="1">
    <w:p w14:paraId="0722A8F9" w14:textId="77777777" w:rsidR="00551A03" w:rsidRDefault="00551A03" w:rsidP="00BF4C03">
      <w:pPr>
        <w:pStyle w:val="FootnoteText"/>
      </w:pPr>
      <w:r>
        <w:rPr>
          <w:rStyle w:val="FootnoteReference"/>
        </w:rPr>
        <w:footnoteRef/>
      </w:r>
      <w:r>
        <w:t xml:space="preserve"> </w:t>
      </w:r>
      <w:hyperlink r:id="rId1" w:history="1">
        <w:r w:rsidRPr="00145371">
          <w:rPr>
            <w:rStyle w:val="Hyperlink"/>
          </w:rPr>
          <w:t>https://www.dmv.ca.gov/portal/dmv/detail/dl/residency_requirement</w:t>
        </w:r>
      </w:hyperlink>
      <w:r>
        <w:t xml:space="preserve"> </w:t>
      </w:r>
    </w:p>
  </w:footnote>
  <w:footnote w:id="2">
    <w:p w14:paraId="1C09D889" w14:textId="77777777" w:rsidR="00551A03" w:rsidRDefault="00551A03" w:rsidP="005243BC">
      <w:pPr>
        <w:pStyle w:val="FootnoteText"/>
      </w:pPr>
      <w:r>
        <w:rPr>
          <w:rStyle w:val="FootnoteReference"/>
        </w:rPr>
        <w:footnoteRef/>
      </w:r>
      <w:r>
        <w:t xml:space="preserve"> </w:t>
      </w:r>
      <w:hyperlink r:id="rId2" w:history="1">
        <w:r w:rsidRPr="00145371">
          <w:rPr>
            <w:rStyle w:val="Hyperlink"/>
          </w:rPr>
          <w:t>https://www.dmv.ca.gov/portal/dmv/detail/dl/residency_requirement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5B4F" w14:textId="77777777" w:rsidR="00551A03" w:rsidRDefault="00551A03" w:rsidP="00485435">
    <w:pPr>
      <w:pStyle w:val="Header"/>
      <w:jc w:val="both"/>
    </w:pPr>
    <w:r w:rsidRPr="004E0B64">
      <w:rPr>
        <w:rFonts w:ascii="Ubuntu" w:hAnsi="Ubuntu"/>
        <w:b/>
        <w:noProof/>
        <w:lang w:eastAsia="zh-CN"/>
      </w:rPr>
      <mc:AlternateContent>
        <mc:Choice Requires="wps">
          <w:drawing>
            <wp:anchor distT="0" distB="0" distL="114300" distR="114300" simplePos="0" relativeHeight="251661312" behindDoc="0" locked="0" layoutInCell="1" allowOverlap="1" wp14:anchorId="18BFDC50" wp14:editId="1373B99D">
              <wp:simplePos x="0" y="0"/>
              <wp:positionH relativeFrom="column">
                <wp:posOffset>22860</wp:posOffset>
              </wp:positionH>
              <wp:positionV relativeFrom="paragraph">
                <wp:posOffset>190500</wp:posOffset>
              </wp:positionV>
              <wp:extent cx="6222365" cy="7620"/>
              <wp:effectExtent l="0" t="0" r="26035" b="30480"/>
              <wp:wrapNone/>
              <wp:docPr id="4" name="Straight Connector 4"/>
              <wp:cNvGraphicFramePr/>
              <a:graphic xmlns:a="http://schemas.openxmlformats.org/drawingml/2006/main">
                <a:graphicData uri="http://schemas.microsoft.com/office/word/2010/wordprocessingShape">
                  <wps:wsp>
                    <wps:cNvCnPr/>
                    <wps:spPr>
                      <a:xfrm>
                        <a:off x="0" y="0"/>
                        <a:ext cx="6222365" cy="762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B24F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pt" to="49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M64QEAABEEAAAOAAAAZHJzL2Uyb0RvYy54bWysU9uO0zAQfUfiHyy/06Rh6bJR0xXqsrwg&#10;qHbhA1zHTiz5prFp0r9n7KTZFSCkRbw4sWfOmTnH4+3taDQ5CQjK2YauVyUlwnLXKts19Pu3+zfv&#10;KQmR2ZZpZ0VDzyLQ293rV9vB16JyvdOtAIIkNtSDb2gfo6+LIvBeGBZWzguLQenAsIhb6IoW2IDs&#10;RhdVWW6KwUHrwXERAp7eTUG6y/xSCh6/ShlEJLqh2FvMK+T1mNZit2V1B8z3is9tsH/owjBlsehC&#10;dcciIz9A/UZlFAcXnIwr7kzhpFRcZA2oZl3+ouaxZ15kLWhO8ItN4f/R8i+nAxDVNvSKEssMXtFj&#10;BKa6PpK9sxYNdECukk+DDzWm7+0B5l3wB0iiRwkmfVEOGbO358VbMUbC8XBTVdXbzTtKOMauN1W2&#10;vnjCegjxk3CGpJ+GamWTclaz0+cQsR6mXlLSsbZkwHmrrssypwWnVXuvtE7BAN1xr4GcWLr18sPN&#10;x0u1Z2lIqC3yJlmTkPwXz1pMBR6ERGOw9fVUIY2kWGgZ58LGdTImM2F2gklsYQHOrf0NOOcnqMjj&#10;+hLwgsiVnY0L2Cjr4E9tx/HSspzyLw5MupMFR9ee8xVna3DussL5jaTBfr7P8KeXvPsJAAD//wMA&#10;UEsDBBQABgAIAAAAIQBxbAnX4AAAAAcBAAAPAAAAZHJzL2Rvd25yZXYueG1sTI9BT8MwDIXvSPyH&#10;yEhcEEu6iWmUphPa4MDQNDZ24Jg2pq3WOKXJtvLvMSc4WfZ7ev5eNh9cK07Yh8aThmSkQCCV3jZU&#10;adi/P9/OQIRoyJrWE2r4xgDz/PIiM6n1Z9riaRcrwSEUUqOhjrFLpQxljc6Eke+QWPv0vTOR176S&#10;tjdnDnetHCs1lc40xB9q0+GixvKwOzoN8WW/XG2ePpKvbTw4tX4rVt3Nq9bXV8PjA4iIQ/wzwy8+&#10;o0POTIU/kg2i1TCZspGH4kYs388mdyAKPiRjkHkm//PnPwAAAP//AwBQSwECLQAUAAYACAAAACEA&#10;toM4kv4AAADhAQAAEwAAAAAAAAAAAAAAAAAAAAAAW0NvbnRlbnRfVHlwZXNdLnhtbFBLAQItABQA&#10;BgAIAAAAIQA4/SH/1gAAAJQBAAALAAAAAAAAAAAAAAAAAC8BAABfcmVscy8ucmVsc1BLAQItABQA&#10;BgAIAAAAIQB7YiM64QEAABEEAAAOAAAAAAAAAAAAAAAAAC4CAABkcnMvZTJvRG9jLnhtbFBLAQIt&#10;ABQABgAIAAAAIQBxbAnX4AAAAAcBAAAPAAAAAAAAAAAAAAAAADsEAABkcnMvZG93bnJldi54bWxQ&#10;SwUGAAAAAAQABADzAAAASAUAAAAA&#10;" strokecolor="#00a9e0" strokeweight="1pt">
              <v:stroke joinstyle="miter"/>
            </v:line>
          </w:pict>
        </mc:Fallback>
      </mc:AlternateContent>
    </w:r>
    <w:r>
      <w:ptab w:relativeTo="margin" w:alignment="center" w:leader="none"/>
    </w:r>
    <w:r>
      <w:ptab w:relativeTo="margin" w:alignment="right" w:leader="none"/>
    </w:r>
    <w:r>
      <w:rPr>
        <w:b/>
      </w:rPr>
      <w:t>PCE 2019 New EV Dealer Incentive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9751" w14:textId="77777777" w:rsidR="00551A03" w:rsidRDefault="00551A03" w:rsidP="00485435">
    <w:pPr>
      <w:pStyle w:val="Header"/>
      <w:jc w:val="both"/>
    </w:pPr>
    <w:r w:rsidRPr="004E0B64">
      <w:rPr>
        <w:rFonts w:ascii="Ubuntu" w:hAnsi="Ubuntu"/>
        <w:b/>
        <w:noProof/>
        <w:lang w:eastAsia="zh-CN"/>
      </w:rPr>
      <mc:AlternateContent>
        <mc:Choice Requires="wps">
          <w:drawing>
            <wp:anchor distT="0" distB="0" distL="114300" distR="114300" simplePos="0" relativeHeight="251659264" behindDoc="0" locked="0" layoutInCell="1" allowOverlap="1" wp14:anchorId="59A479A0" wp14:editId="15DAD4CE">
              <wp:simplePos x="0" y="0"/>
              <wp:positionH relativeFrom="column">
                <wp:posOffset>22860</wp:posOffset>
              </wp:positionH>
              <wp:positionV relativeFrom="paragraph">
                <wp:posOffset>190500</wp:posOffset>
              </wp:positionV>
              <wp:extent cx="6222365" cy="7620"/>
              <wp:effectExtent l="0" t="0" r="26035" b="30480"/>
              <wp:wrapNone/>
              <wp:docPr id="1" name="Straight Connector 1"/>
              <wp:cNvGraphicFramePr/>
              <a:graphic xmlns:a="http://schemas.openxmlformats.org/drawingml/2006/main">
                <a:graphicData uri="http://schemas.microsoft.com/office/word/2010/wordprocessingShape">
                  <wps:wsp>
                    <wps:cNvCnPr/>
                    <wps:spPr>
                      <a:xfrm>
                        <a:off x="0" y="0"/>
                        <a:ext cx="6222365" cy="762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4C6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pt" to="49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tq3wEAABEEAAAOAAAAZHJzL2Uyb0RvYy54bWysU12P0zAQfEfiP1h+p0mD6EHU9IR6HC8I&#10;qjv4Aa6zbiz5S2vTtP+etdPmToCQQLw4sb0zOzO217cna9gRMGrvOr5c1JyBk77X7tDxb1/vX73l&#10;LCbhemG8g46fIfLbzcsX6zG00PjBmx6QEYmL7Rg6PqQU2qqKcgAr4sIHcLSpPFqRaIqHqkcxErs1&#10;VVPXq2r02Af0EmKk1btpk28Kv1Ig0xelIiRmOk7aUhmxjPs8Vpu1aA8owqDlRYb4BxVWaEdNZ6o7&#10;kQT7jvoXKqsl+uhVWkhvK6+UllA8kJtl/ZObx0EEKF4onBjmmOL/o5Wfjztkuqez48wJS0f0mFDo&#10;w5DY1jtHAXpky5zTGGJL5Vu3w8sshh1m0yeFNn/JDjuVbM9ztnBKTNLiqmma16s3nEnau1k1Jfrq&#10;CRswpo/gLcs/HTfaZeeiFcdPMVE/Kr2W5GXj2Eiam5u6LmXRG93fa2PyZsTDfmuQHUU+9fr9uw/X&#10;bs/KiNA44s22JiPlL50NTA0eQFEwJH05dchXEmZaISW4VIIpTFSdYYokzMCLtD8BL/UZCuW6/g14&#10;RpTO3qUZbLXz+DvZ6XSVrKb6awKT7xzB3vfncsQlGrp3JfzLG8kX+/m8wJ9e8uYHAAAA//8DAFBL&#10;AwQUAAYACAAAACEAcWwJ1+AAAAAHAQAADwAAAGRycy9kb3ducmV2LnhtbEyPQU/DMAyF70j8h8hI&#10;XBBLuolplKYT2uDA0DQ2duCYNqat1jilybby7zEnOFn2e3r+XjYfXCtO2IfGk4ZkpEAgld42VGnY&#10;vz/fzkCEaMia1hNq+MYA8/zyIjOp9Wfa4mkXK8EhFFKjoY6xS6UMZY3OhJHvkFj79L0zkde+krY3&#10;Zw53rRwrNZXONMQfatPhosbysDs6DfFlv1xtnj6Sr208OLV+K1bdzavW11fD4wOIiEP8M8MvPqND&#10;zkyFP5INotUwmbKRh+JGLN/PJncgCj4kY5B5Jv/z5z8AAAD//wMAUEsBAi0AFAAGAAgAAAAhALaD&#10;OJL+AAAA4QEAABMAAAAAAAAAAAAAAAAAAAAAAFtDb250ZW50X1R5cGVzXS54bWxQSwECLQAUAAYA&#10;CAAAACEAOP0h/9YAAACUAQAACwAAAAAAAAAAAAAAAAAvAQAAX3JlbHMvLnJlbHNQSwECLQAUAAYA&#10;CAAAACEAFoXbat8BAAARBAAADgAAAAAAAAAAAAAAAAAuAgAAZHJzL2Uyb0RvYy54bWxQSwECLQAU&#10;AAYACAAAACEAcWwJ1+AAAAAHAQAADwAAAAAAAAAAAAAAAAA5BAAAZHJzL2Rvd25yZXYueG1sUEsF&#10;BgAAAAAEAAQA8wAAAEYFAAAAAA==&#10;" strokecolor="#00a9e0" strokeweight="1pt">
              <v:stroke joinstyle="miter"/>
            </v:line>
          </w:pict>
        </mc:Fallback>
      </mc:AlternateContent>
    </w:r>
    <w:r>
      <w:ptab w:relativeTo="margin" w:alignment="center" w:leader="none"/>
    </w:r>
    <w:r>
      <w:ptab w:relativeTo="margin" w:alignment="right" w:leader="none"/>
    </w:r>
    <w:r>
      <w:rPr>
        <w:b/>
      </w:rPr>
      <w:t>PCE 2019 New EV Dealer Incentive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605"/>
    <w:multiLevelType w:val="hybridMultilevel"/>
    <w:tmpl w:val="8CB46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525"/>
    <w:multiLevelType w:val="hybridMultilevel"/>
    <w:tmpl w:val="62AE3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A76FB"/>
    <w:multiLevelType w:val="hybridMultilevel"/>
    <w:tmpl w:val="8E34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6AFD"/>
    <w:multiLevelType w:val="multilevel"/>
    <w:tmpl w:val="B30416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Calibri" w:hint="default"/>
        <w:color w:val="00000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DEB69B8"/>
    <w:multiLevelType w:val="hybridMultilevel"/>
    <w:tmpl w:val="0F4C30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EA83B9C"/>
    <w:multiLevelType w:val="hybridMultilevel"/>
    <w:tmpl w:val="3A320772"/>
    <w:lvl w:ilvl="0" w:tplc="0409001B">
      <w:start w:val="1"/>
      <w:numFmt w:val="lowerRoman"/>
      <w:lvlText w:val="%1."/>
      <w:lvlJc w:val="righ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B39B1"/>
    <w:multiLevelType w:val="hybridMultilevel"/>
    <w:tmpl w:val="D82A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758D3"/>
    <w:multiLevelType w:val="hybridMultilevel"/>
    <w:tmpl w:val="CE58C3BA"/>
    <w:lvl w:ilvl="0" w:tplc="43EAF1E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EDD4C">
      <w:start w:val="1"/>
      <w:numFmt w:val="bullet"/>
      <w:lvlText w:val="o"/>
      <w:lvlJc w:val="left"/>
      <w:pPr>
        <w:ind w:left="1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E3396">
      <w:start w:val="1"/>
      <w:numFmt w:val="bullet"/>
      <w:lvlText w:val="▪"/>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5A4A">
      <w:start w:val="1"/>
      <w:numFmt w:val="bullet"/>
      <w:lvlText w:val="•"/>
      <w:lvlJc w:val="left"/>
      <w:pPr>
        <w:ind w:left="3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89BA6">
      <w:start w:val="1"/>
      <w:numFmt w:val="bullet"/>
      <w:lvlText w:val="o"/>
      <w:lvlJc w:val="left"/>
      <w:pPr>
        <w:ind w:left="4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C17D0">
      <w:start w:val="1"/>
      <w:numFmt w:val="bullet"/>
      <w:lvlText w:val="▪"/>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4217A">
      <w:start w:val="1"/>
      <w:numFmt w:val="bullet"/>
      <w:lvlText w:val="•"/>
      <w:lvlJc w:val="left"/>
      <w:pPr>
        <w:ind w:left="5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0BDAA">
      <w:start w:val="1"/>
      <w:numFmt w:val="bullet"/>
      <w:lvlText w:val="o"/>
      <w:lvlJc w:val="left"/>
      <w:pPr>
        <w:ind w:left="6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A475C0">
      <w:start w:val="1"/>
      <w:numFmt w:val="bullet"/>
      <w:lvlText w:val="▪"/>
      <w:lvlJc w:val="left"/>
      <w:pPr>
        <w:ind w:left="6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5A7C28"/>
    <w:multiLevelType w:val="hybridMultilevel"/>
    <w:tmpl w:val="B9E07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E6544"/>
    <w:multiLevelType w:val="hybridMultilevel"/>
    <w:tmpl w:val="6292F2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B82289"/>
    <w:multiLevelType w:val="hybridMultilevel"/>
    <w:tmpl w:val="5866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8C6"/>
    <w:multiLevelType w:val="hybridMultilevel"/>
    <w:tmpl w:val="7F4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22FC4"/>
    <w:multiLevelType w:val="hybridMultilevel"/>
    <w:tmpl w:val="515A5E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C0D35"/>
    <w:multiLevelType w:val="hybridMultilevel"/>
    <w:tmpl w:val="AB1CD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663D2"/>
    <w:multiLevelType w:val="hybridMultilevel"/>
    <w:tmpl w:val="8CB46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43E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39330DF8"/>
    <w:multiLevelType w:val="multilevel"/>
    <w:tmpl w:val="E2764D7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D774D24"/>
    <w:multiLevelType w:val="hybridMultilevel"/>
    <w:tmpl w:val="56C89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B2524"/>
    <w:multiLevelType w:val="hybridMultilevel"/>
    <w:tmpl w:val="27EE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05AA"/>
    <w:multiLevelType w:val="hybridMultilevel"/>
    <w:tmpl w:val="EC2A8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B1DFC"/>
    <w:multiLevelType w:val="hybridMultilevel"/>
    <w:tmpl w:val="E5B2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63B41"/>
    <w:multiLevelType w:val="hybridMultilevel"/>
    <w:tmpl w:val="CA6C0BEE"/>
    <w:lvl w:ilvl="0" w:tplc="F1A29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F65BC"/>
    <w:multiLevelType w:val="hybridMultilevel"/>
    <w:tmpl w:val="506254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BFD5CE8"/>
    <w:multiLevelType w:val="hybridMultilevel"/>
    <w:tmpl w:val="DB76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3482C"/>
    <w:multiLevelType w:val="hybridMultilevel"/>
    <w:tmpl w:val="41860E72"/>
    <w:lvl w:ilvl="0" w:tplc="0409001B">
      <w:start w:val="1"/>
      <w:numFmt w:val="lowerRoman"/>
      <w:lvlText w:val="%1."/>
      <w:lvlJc w:val="right"/>
      <w:pPr>
        <w:ind w:left="81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3634D94"/>
    <w:multiLevelType w:val="hybridMultilevel"/>
    <w:tmpl w:val="DC6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A0067"/>
    <w:multiLevelType w:val="hybridMultilevel"/>
    <w:tmpl w:val="7E0CF51C"/>
    <w:lvl w:ilvl="0" w:tplc="E8D6E0C6">
      <w:start w:val="1"/>
      <w:numFmt w:val="lowerLetter"/>
      <w:pStyle w:val="Enumerat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B431A"/>
    <w:multiLevelType w:val="hybridMultilevel"/>
    <w:tmpl w:val="E3E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64910"/>
    <w:multiLevelType w:val="hybridMultilevel"/>
    <w:tmpl w:val="7DB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42313"/>
    <w:multiLevelType w:val="hybridMultilevel"/>
    <w:tmpl w:val="A292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40D5F"/>
    <w:multiLevelType w:val="hybridMultilevel"/>
    <w:tmpl w:val="29B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64FA3"/>
    <w:multiLevelType w:val="multilevel"/>
    <w:tmpl w:val="B1D0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5A6E0B"/>
    <w:multiLevelType w:val="hybridMultilevel"/>
    <w:tmpl w:val="2FD2EE5C"/>
    <w:lvl w:ilvl="0" w:tplc="2CECD7E6">
      <w:numFmt w:val="bullet"/>
      <w:lvlText w:val="•"/>
      <w:lvlJc w:val="left"/>
      <w:pPr>
        <w:ind w:left="1080" w:hanging="72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676E7"/>
    <w:multiLevelType w:val="multilevel"/>
    <w:tmpl w:val="75B400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274789"/>
    <w:multiLevelType w:val="hybridMultilevel"/>
    <w:tmpl w:val="FA4010A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91324"/>
    <w:multiLevelType w:val="hybridMultilevel"/>
    <w:tmpl w:val="332C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B5B3A"/>
    <w:multiLevelType w:val="hybridMultilevel"/>
    <w:tmpl w:val="F3E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63286"/>
    <w:multiLevelType w:val="hybridMultilevel"/>
    <w:tmpl w:val="E466C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E4B5D"/>
    <w:multiLevelType w:val="hybridMultilevel"/>
    <w:tmpl w:val="FD9AC9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6FCF237B"/>
    <w:multiLevelType w:val="hybridMultilevel"/>
    <w:tmpl w:val="D094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43911"/>
    <w:multiLevelType w:val="hybridMultilevel"/>
    <w:tmpl w:val="823830CE"/>
    <w:lvl w:ilvl="0" w:tplc="79F66D7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2472E7"/>
    <w:multiLevelType w:val="hybridMultilevel"/>
    <w:tmpl w:val="B5D2E8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2"/>
  </w:num>
  <w:num w:numId="2">
    <w:abstractNumId w:val="16"/>
  </w:num>
  <w:num w:numId="3">
    <w:abstractNumId w:val="3"/>
  </w:num>
  <w:num w:numId="4">
    <w:abstractNumId w:val="34"/>
  </w:num>
  <w:num w:numId="5">
    <w:abstractNumId w:val="24"/>
  </w:num>
  <w:num w:numId="6">
    <w:abstractNumId w:val="33"/>
  </w:num>
  <w:num w:numId="7">
    <w:abstractNumId w:val="1"/>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9"/>
  </w:num>
  <w:num w:numId="12">
    <w:abstractNumId w:val="17"/>
  </w:num>
  <w:num w:numId="13">
    <w:abstractNumId w:val="15"/>
  </w:num>
  <w:num w:numId="14">
    <w:abstractNumId w:val="40"/>
  </w:num>
  <w:num w:numId="15">
    <w:abstractNumId w:val="13"/>
  </w:num>
  <w:num w:numId="16">
    <w:abstractNumId w:val="36"/>
  </w:num>
  <w:num w:numId="17">
    <w:abstractNumId w:val="42"/>
  </w:num>
  <w:num w:numId="18">
    <w:abstractNumId w:val="11"/>
  </w:num>
  <w:num w:numId="19">
    <w:abstractNumId w:val="39"/>
  </w:num>
  <w:num w:numId="20">
    <w:abstractNumId w:val="23"/>
  </w:num>
  <w:num w:numId="21">
    <w:abstractNumId w:val="4"/>
  </w:num>
  <w:num w:numId="22">
    <w:abstractNumId w:val="28"/>
  </w:num>
  <w:num w:numId="23">
    <w:abstractNumId w:val="14"/>
  </w:num>
  <w:num w:numId="24">
    <w:abstractNumId w:val="31"/>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1"/>
  </w:num>
  <w:num w:numId="33">
    <w:abstractNumId w:val="22"/>
  </w:num>
  <w:num w:numId="34">
    <w:abstractNumId w:val="20"/>
  </w:num>
  <w:num w:numId="35">
    <w:abstractNumId w:val="9"/>
  </w:num>
  <w:num w:numId="36">
    <w:abstractNumId w:val="2"/>
  </w:num>
  <w:num w:numId="37">
    <w:abstractNumId w:val="26"/>
  </w:num>
  <w:num w:numId="38">
    <w:abstractNumId w:val="19"/>
  </w:num>
  <w:num w:numId="39">
    <w:abstractNumId w:val="30"/>
  </w:num>
  <w:num w:numId="40">
    <w:abstractNumId w:val="0"/>
  </w:num>
  <w:num w:numId="41">
    <w:abstractNumId w:val="37"/>
  </w:num>
  <w:num w:numId="42">
    <w:abstractNumId w:val="38"/>
  </w:num>
  <w:num w:numId="43">
    <w:abstractNumId w:val="12"/>
  </w:num>
  <w:num w:numId="44">
    <w:abstractNumId w:val="10"/>
  </w:num>
  <w:num w:numId="45">
    <w:abstractNumId w:val="18"/>
  </w:num>
  <w:num w:numId="46">
    <w:abstractNumId w:val="5"/>
  </w:num>
  <w:num w:numId="47">
    <w:abstractNumId w:val="35"/>
  </w:num>
  <w:num w:numId="48">
    <w:abstractNumId w:val="8"/>
  </w:num>
  <w:num w:numId="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E2"/>
    <w:rsid w:val="00000772"/>
    <w:rsid w:val="00003A8D"/>
    <w:rsid w:val="00007B86"/>
    <w:rsid w:val="00017761"/>
    <w:rsid w:val="000229F5"/>
    <w:rsid w:val="00022E7F"/>
    <w:rsid w:val="00023534"/>
    <w:rsid w:val="00024B64"/>
    <w:rsid w:val="0002532C"/>
    <w:rsid w:val="00030481"/>
    <w:rsid w:val="000349D4"/>
    <w:rsid w:val="00050E91"/>
    <w:rsid w:val="00050F24"/>
    <w:rsid w:val="00051291"/>
    <w:rsid w:val="00067D97"/>
    <w:rsid w:val="000766FE"/>
    <w:rsid w:val="000778CB"/>
    <w:rsid w:val="00084FEA"/>
    <w:rsid w:val="0008733B"/>
    <w:rsid w:val="00087B85"/>
    <w:rsid w:val="000A2058"/>
    <w:rsid w:val="000A61D9"/>
    <w:rsid w:val="000A69E1"/>
    <w:rsid w:val="000B18F9"/>
    <w:rsid w:val="000C74B9"/>
    <w:rsid w:val="000D399F"/>
    <w:rsid w:val="000D5D88"/>
    <w:rsid w:val="000E13DA"/>
    <w:rsid w:val="000E4B2D"/>
    <w:rsid w:val="000E61A7"/>
    <w:rsid w:val="000F688B"/>
    <w:rsid w:val="000F75A6"/>
    <w:rsid w:val="00102459"/>
    <w:rsid w:val="001056EA"/>
    <w:rsid w:val="001059B1"/>
    <w:rsid w:val="00112692"/>
    <w:rsid w:val="001219BC"/>
    <w:rsid w:val="00125ABE"/>
    <w:rsid w:val="00133714"/>
    <w:rsid w:val="00140208"/>
    <w:rsid w:val="00144095"/>
    <w:rsid w:val="00144B7A"/>
    <w:rsid w:val="00146574"/>
    <w:rsid w:val="0014747F"/>
    <w:rsid w:val="00151FFA"/>
    <w:rsid w:val="001535B7"/>
    <w:rsid w:val="00160453"/>
    <w:rsid w:val="001624CD"/>
    <w:rsid w:val="00164974"/>
    <w:rsid w:val="001656B0"/>
    <w:rsid w:val="00174266"/>
    <w:rsid w:val="00175A20"/>
    <w:rsid w:val="001946AF"/>
    <w:rsid w:val="001A4C60"/>
    <w:rsid w:val="001A790B"/>
    <w:rsid w:val="001B1735"/>
    <w:rsid w:val="001B22C0"/>
    <w:rsid w:val="001B24CD"/>
    <w:rsid w:val="001B2DBB"/>
    <w:rsid w:val="001B70E6"/>
    <w:rsid w:val="001B78A6"/>
    <w:rsid w:val="001D13D1"/>
    <w:rsid w:val="001D142B"/>
    <w:rsid w:val="001D7354"/>
    <w:rsid w:val="001D762E"/>
    <w:rsid w:val="001E03B9"/>
    <w:rsid w:val="001E4130"/>
    <w:rsid w:val="001E4FF4"/>
    <w:rsid w:val="001E7697"/>
    <w:rsid w:val="001F04B1"/>
    <w:rsid w:val="001F5CAD"/>
    <w:rsid w:val="00200AB0"/>
    <w:rsid w:val="00202FC5"/>
    <w:rsid w:val="00204015"/>
    <w:rsid w:val="002062F3"/>
    <w:rsid w:val="0020632F"/>
    <w:rsid w:val="0020724A"/>
    <w:rsid w:val="0020784A"/>
    <w:rsid w:val="00210A89"/>
    <w:rsid w:val="002120F1"/>
    <w:rsid w:val="00213D2D"/>
    <w:rsid w:val="00216F47"/>
    <w:rsid w:val="002249E4"/>
    <w:rsid w:val="00233DBA"/>
    <w:rsid w:val="00234D9C"/>
    <w:rsid w:val="0024074F"/>
    <w:rsid w:val="00242951"/>
    <w:rsid w:val="002516B1"/>
    <w:rsid w:val="00253D58"/>
    <w:rsid w:val="00256F64"/>
    <w:rsid w:val="002630D4"/>
    <w:rsid w:val="00264DB6"/>
    <w:rsid w:val="00267FC2"/>
    <w:rsid w:val="00273B08"/>
    <w:rsid w:val="0028397B"/>
    <w:rsid w:val="00285D7F"/>
    <w:rsid w:val="00286B00"/>
    <w:rsid w:val="0029093E"/>
    <w:rsid w:val="002909F8"/>
    <w:rsid w:val="002972A6"/>
    <w:rsid w:val="002A6B3D"/>
    <w:rsid w:val="002A7DDC"/>
    <w:rsid w:val="002B10EB"/>
    <w:rsid w:val="002C7B77"/>
    <w:rsid w:val="002D0895"/>
    <w:rsid w:val="002D1B6F"/>
    <w:rsid w:val="002D6D14"/>
    <w:rsid w:val="002E072C"/>
    <w:rsid w:val="002E4593"/>
    <w:rsid w:val="002F1BD0"/>
    <w:rsid w:val="002F1F64"/>
    <w:rsid w:val="002F5041"/>
    <w:rsid w:val="002F51B1"/>
    <w:rsid w:val="00300FEA"/>
    <w:rsid w:val="00305CE4"/>
    <w:rsid w:val="0030725A"/>
    <w:rsid w:val="003077B8"/>
    <w:rsid w:val="00313D2A"/>
    <w:rsid w:val="003161D5"/>
    <w:rsid w:val="0031635E"/>
    <w:rsid w:val="0031637F"/>
    <w:rsid w:val="00330C7A"/>
    <w:rsid w:val="003356AC"/>
    <w:rsid w:val="003557F3"/>
    <w:rsid w:val="00355ECA"/>
    <w:rsid w:val="0035769E"/>
    <w:rsid w:val="00370168"/>
    <w:rsid w:val="00380F69"/>
    <w:rsid w:val="0038353A"/>
    <w:rsid w:val="003875FE"/>
    <w:rsid w:val="003918AD"/>
    <w:rsid w:val="00395830"/>
    <w:rsid w:val="003A09EC"/>
    <w:rsid w:val="003A2880"/>
    <w:rsid w:val="003A5E1A"/>
    <w:rsid w:val="003B095D"/>
    <w:rsid w:val="003B2F52"/>
    <w:rsid w:val="003B32F8"/>
    <w:rsid w:val="003C10C9"/>
    <w:rsid w:val="003C25C4"/>
    <w:rsid w:val="003C29D0"/>
    <w:rsid w:val="003C42C5"/>
    <w:rsid w:val="003C4ECA"/>
    <w:rsid w:val="003C7AFD"/>
    <w:rsid w:val="003E1433"/>
    <w:rsid w:val="003E2E85"/>
    <w:rsid w:val="003E6394"/>
    <w:rsid w:val="003F1392"/>
    <w:rsid w:val="003F1AF4"/>
    <w:rsid w:val="00411629"/>
    <w:rsid w:val="0041239C"/>
    <w:rsid w:val="00412EAC"/>
    <w:rsid w:val="0041465F"/>
    <w:rsid w:val="00416E5E"/>
    <w:rsid w:val="004225C2"/>
    <w:rsid w:val="00422C0E"/>
    <w:rsid w:val="00426704"/>
    <w:rsid w:val="00435F66"/>
    <w:rsid w:val="004429F2"/>
    <w:rsid w:val="00445267"/>
    <w:rsid w:val="00453564"/>
    <w:rsid w:val="0045470D"/>
    <w:rsid w:val="004553A6"/>
    <w:rsid w:val="004572F6"/>
    <w:rsid w:val="00457C5A"/>
    <w:rsid w:val="00465FBA"/>
    <w:rsid w:val="00472E8A"/>
    <w:rsid w:val="0047640C"/>
    <w:rsid w:val="004767C6"/>
    <w:rsid w:val="00476C91"/>
    <w:rsid w:val="0048034E"/>
    <w:rsid w:val="00485435"/>
    <w:rsid w:val="0049157E"/>
    <w:rsid w:val="004A028D"/>
    <w:rsid w:val="004A51A8"/>
    <w:rsid w:val="004A57EB"/>
    <w:rsid w:val="004A7209"/>
    <w:rsid w:val="004B1998"/>
    <w:rsid w:val="004B1C1E"/>
    <w:rsid w:val="004B20EA"/>
    <w:rsid w:val="004B4B35"/>
    <w:rsid w:val="004B52D6"/>
    <w:rsid w:val="004B5309"/>
    <w:rsid w:val="004B5B8D"/>
    <w:rsid w:val="004C1029"/>
    <w:rsid w:val="004C17C4"/>
    <w:rsid w:val="004C59BE"/>
    <w:rsid w:val="004D0F40"/>
    <w:rsid w:val="004D498B"/>
    <w:rsid w:val="004E1E27"/>
    <w:rsid w:val="004E39D1"/>
    <w:rsid w:val="004F0773"/>
    <w:rsid w:val="004F1944"/>
    <w:rsid w:val="004F2233"/>
    <w:rsid w:val="004F2F14"/>
    <w:rsid w:val="004F3EBB"/>
    <w:rsid w:val="004F744D"/>
    <w:rsid w:val="0050057F"/>
    <w:rsid w:val="00516F43"/>
    <w:rsid w:val="005243BC"/>
    <w:rsid w:val="00525B88"/>
    <w:rsid w:val="005423F5"/>
    <w:rsid w:val="00546330"/>
    <w:rsid w:val="00551A03"/>
    <w:rsid w:val="00554371"/>
    <w:rsid w:val="00554F89"/>
    <w:rsid w:val="00560C19"/>
    <w:rsid w:val="00564C43"/>
    <w:rsid w:val="00570413"/>
    <w:rsid w:val="00573F4F"/>
    <w:rsid w:val="00582339"/>
    <w:rsid w:val="00583FD9"/>
    <w:rsid w:val="00585F5D"/>
    <w:rsid w:val="005918FB"/>
    <w:rsid w:val="00594545"/>
    <w:rsid w:val="005A0C07"/>
    <w:rsid w:val="005A52C5"/>
    <w:rsid w:val="005A7B0C"/>
    <w:rsid w:val="005B244C"/>
    <w:rsid w:val="005C44A9"/>
    <w:rsid w:val="005D209D"/>
    <w:rsid w:val="005D57EF"/>
    <w:rsid w:val="005D710D"/>
    <w:rsid w:val="005E5BBE"/>
    <w:rsid w:val="005E7300"/>
    <w:rsid w:val="005F2351"/>
    <w:rsid w:val="005F7B33"/>
    <w:rsid w:val="00601FD8"/>
    <w:rsid w:val="006020F9"/>
    <w:rsid w:val="0060276C"/>
    <w:rsid w:val="00605A10"/>
    <w:rsid w:val="00606955"/>
    <w:rsid w:val="00612898"/>
    <w:rsid w:val="0061312B"/>
    <w:rsid w:val="00617573"/>
    <w:rsid w:val="006222CA"/>
    <w:rsid w:val="006247DB"/>
    <w:rsid w:val="00626160"/>
    <w:rsid w:val="006272A4"/>
    <w:rsid w:val="00631D8A"/>
    <w:rsid w:val="00632919"/>
    <w:rsid w:val="00636CDC"/>
    <w:rsid w:val="006405B6"/>
    <w:rsid w:val="0064369D"/>
    <w:rsid w:val="00644317"/>
    <w:rsid w:val="00646286"/>
    <w:rsid w:val="00650F80"/>
    <w:rsid w:val="006538A9"/>
    <w:rsid w:val="00656335"/>
    <w:rsid w:val="00662A08"/>
    <w:rsid w:val="0067749A"/>
    <w:rsid w:val="00690BDC"/>
    <w:rsid w:val="006920B0"/>
    <w:rsid w:val="006A0C6E"/>
    <w:rsid w:val="006B6A6C"/>
    <w:rsid w:val="006C0AA6"/>
    <w:rsid w:val="006C2057"/>
    <w:rsid w:val="006D1157"/>
    <w:rsid w:val="006D418D"/>
    <w:rsid w:val="006E582B"/>
    <w:rsid w:val="006F2E1B"/>
    <w:rsid w:val="006F56EE"/>
    <w:rsid w:val="0070353C"/>
    <w:rsid w:val="00703E87"/>
    <w:rsid w:val="007047A4"/>
    <w:rsid w:val="00705B9D"/>
    <w:rsid w:val="00707F9C"/>
    <w:rsid w:val="007138BD"/>
    <w:rsid w:val="00721741"/>
    <w:rsid w:val="007226F2"/>
    <w:rsid w:val="00725848"/>
    <w:rsid w:val="00725AAB"/>
    <w:rsid w:val="00732290"/>
    <w:rsid w:val="00732FA3"/>
    <w:rsid w:val="00734281"/>
    <w:rsid w:val="00740DE3"/>
    <w:rsid w:val="00747128"/>
    <w:rsid w:val="0075204A"/>
    <w:rsid w:val="00753360"/>
    <w:rsid w:val="00756956"/>
    <w:rsid w:val="007638C9"/>
    <w:rsid w:val="00764291"/>
    <w:rsid w:val="00765DBA"/>
    <w:rsid w:val="00765F6A"/>
    <w:rsid w:val="00774E80"/>
    <w:rsid w:val="0077562D"/>
    <w:rsid w:val="00776DC5"/>
    <w:rsid w:val="00784608"/>
    <w:rsid w:val="007865C0"/>
    <w:rsid w:val="00790615"/>
    <w:rsid w:val="007911E6"/>
    <w:rsid w:val="00791BBF"/>
    <w:rsid w:val="0079435F"/>
    <w:rsid w:val="00794A83"/>
    <w:rsid w:val="00795B8F"/>
    <w:rsid w:val="00795DF6"/>
    <w:rsid w:val="007A1075"/>
    <w:rsid w:val="007A6692"/>
    <w:rsid w:val="007B3FC3"/>
    <w:rsid w:val="007B5F6F"/>
    <w:rsid w:val="007C1144"/>
    <w:rsid w:val="007C151C"/>
    <w:rsid w:val="007C3F95"/>
    <w:rsid w:val="007D3209"/>
    <w:rsid w:val="007D7BE5"/>
    <w:rsid w:val="007E0DC3"/>
    <w:rsid w:val="007E3298"/>
    <w:rsid w:val="007E4B5F"/>
    <w:rsid w:val="007F1921"/>
    <w:rsid w:val="007F3905"/>
    <w:rsid w:val="00800E08"/>
    <w:rsid w:val="00807745"/>
    <w:rsid w:val="00810DD0"/>
    <w:rsid w:val="00812CDC"/>
    <w:rsid w:val="008148EE"/>
    <w:rsid w:val="00815A11"/>
    <w:rsid w:val="00821B92"/>
    <w:rsid w:val="00822745"/>
    <w:rsid w:val="008248CC"/>
    <w:rsid w:val="00826C5A"/>
    <w:rsid w:val="00832C1A"/>
    <w:rsid w:val="00841CAB"/>
    <w:rsid w:val="00841EE6"/>
    <w:rsid w:val="00844252"/>
    <w:rsid w:val="0084508F"/>
    <w:rsid w:val="00852698"/>
    <w:rsid w:val="00856989"/>
    <w:rsid w:val="008638DB"/>
    <w:rsid w:val="008676B9"/>
    <w:rsid w:val="008701E2"/>
    <w:rsid w:val="00871F26"/>
    <w:rsid w:val="0087382B"/>
    <w:rsid w:val="00876472"/>
    <w:rsid w:val="008805A0"/>
    <w:rsid w:val="00883742"/>
    <w:rsid w:val="0088567A"/>
    <w:rsid w:val="008864BD"/>
    <w:rsid w:val="00887EF4"/>
    <w:rsid w:val="00897A08"/>
    <w:rsid w:val="00897D8A"/>
    <w:rsid w:val="008A0457"/>
    <w:rsid w:val="008A74DA"/>
    <w:rsid w:val="008B4666"/>
    <w:rsid w:val="008B6440"/>
    <w:rsid w:val="008B7D3B"/>
    <w:rsid w:val="008C0631"/>
    <w:rsid w:val="008C7C17"/>
    <w:rsid w:val="008D4A89"/>
    <w:rsid w:val="008D79A8"/>
    <w:rsid w:val="008E009F"/>
    <w:rsid w:val="008E02FA"/>
    <w:rsid w:val="008E3866"/>
    <w:rsid w:val="008E7B4D"/>
    <w:rsid w:val="00903907"/>
    <w:rsid w:val="00912E56"/>
    <w:rsid w:val="0091560D"/>
    <w:rsid w:val="0091622E"/>
    <w:rsid w:val="00922BCE"/>
    <w:rsid w:val="00930479"/>
    <w:rsid w:val="009336D7"/>
    <w:rsid w:val="00936676"/>
    <w:rsid w:val="009401C8"/>
    <w:rsid w:val="00946404"/>
    <w:rsid w:val="00946454"/>
    <w:rsid w:val="00946F16"/>
    <w:rsid w:val="00950F74"/>
    <w:rsid w:val="009677EE"/>
    <w:rsid w:val="009708FB"/>
    <w:rsid w:val="00972CEE"/>
    <w:rsid w:val="00974F4D"/>
    <w:rsid w:val="00995FD9"/>
    <w:rsid w:val="00996409"/>
    <w:rsid w:val="00996C81"/>
    <w:rsid w:val="009A066B"/>
    <w:rsid w:val="009A1EC5"/>
    <w:rsid w:val="009A273E"/>
    <w:rsid w:val="009A4866"/>
    <w:rsid w:val="009A502D"/>
    <w:rsid w:val="009B2FD8"/>
    <w:rsid w:val="009C1185"/>
    <w:rsid w:val="009C43B1"/>
    <w:rsid w:val="009C7C6F"/>
    <w:rsid w:val="009D0058"/>
    <w:rsid w:val="009D0E9E"/>
    <w:rsid w:val="009D1FF6"/>
    <w:rsid w:val="009D29CB"/>
    <w:rsid w:val="009E5954"/>
    <w:rsid w:val="009F48DB"/>
    <w:rsid w:val="009F62EA"/>
    <w:rsid w:val="00A0417C"/>
    <w:rsid w:val="00A112C4"/>
    <w:rsid w:val="00A17781"/>
    <w:rsid w:val="00A207B2"/>
    <w:rsid w:val="00A42430"/>
    <w:rsid w:val="00A50409"/>
    <w:rsid w:val="00A51881"/>
    <w:rsid w:val="00A560B6"/>
    <w:rsid w:val="00A72D79"/>
    <w:rsid w:val="00A761A3"/>
    <w:rsid w:val="00A870A9"/>
    <w:rsid w:val="00A87B8E"/>
    <w:rsid w:val="00A972AE"/>
    <w:rsid w:val="00AA2FF7"/>
    <w:rsid w:val="00AB049C"/>
    <w:rsid w:val="00AB0636"/>
    <w:rsid w:val="00AB2922"/>
    <w:rsid w:val="00AC0858"/>
    <w:rsid w:val="00AC25B7"/>
    <w:rsid w:val="00AC4797"/>
    <w:rsid w:val="00AE7205"/>
    <w:rsid w:val="00AF0973"/>
    <w:rsid w:val="00AF5FDD"/>
    <w:rsid w:val="00AF795B"/>
    <w:rsid w:val="00B00477"/>
    <w:rsid w:val="00B0152A"/>
    <w:rsid w:val="00B01553"/>
    <w:rsid w:val="00B043C5"/>
    <w:rsid w:val="00B10738"/>
    <w:rsid w:val="00B2460E"/>
    <w:rsid w:val="00B30BB9"/>
    <w:rsid w:val="00B40735"/>
    <w:rsid w:val="00B41BE4"/>
    <w:rsid w:val="00B422E7"/>
    <w:rsid w:val="00B45D19"/>
    <w:rsid w:val="00B5031C"/>
    <w:rsid w:val="00B60787"/>
    <w:rsid w:val="00B60E94"/>
    <w:rsid w:val="00B65500"/>
    <w:rsid w:val="00B71025"/>
    <w:rsid w:val="00B72021"/>
    <w:rsid w:val="00B725C7"/>
    <w:rsid w:val="00B74BEA"/>
    <w:rsid w:val="00B75BEA"/>
    <w:rsid w:val="00B76996"/>
    <w:rsid w:val="00B81947"/>
    <w:rsid w:val="00B81B4E"/>
    <w:rsid w:val="00B82028"/>
    <w:rsid w:val="00B86151"/>
    <w:rsid w:val="00B90922"/>
    <w:rsid w:val="00B91C6B"/>
    <w:rsid w:val="00B94453"/>
    <w:rsid w:val="00B9533B"/>
    <w:rsid w:val="00BA120B"/>
    <w:rsid w:val="00BC5826"/>
    <w:rsid w:val="00BC7908"/>
    <w:rsid w:val="00BD1D04"/>
    <w:rsid w:val="00BD797F"/>
    <w:rsid w:val="00BE4DE3"/>
    <w:rsid w:val="00BE7158"/>
    <w:rsid w:val="00BE7C8D"/>
    <w:rsid w:val="00BF2B8C"/>
    <w:rsid w:val="00BF4722"/>
    <w:rsid w:val="00BF4C03"/>
    <w:rsid w:val="00BF731B"/>
    <w:rsid w:val="00BF7B24"/>
    <w:rsid w:val="00C01830"/>
    <w:rsid w:val="00C035CA"/>
    <w:rsid w:val="00C04349"/>
    <w:rsid w:val="00C049B3"/>
    <w:rsid w:val="00C14184"/>
    <w:rsid w:val="00C15412"/>
    <w:rsid w:val="00C2387F"/>
    <w:rsid w:val="00C31DAD"/>
    <w:rsid w:val="00C372F3"/>
    <w:rsid w:val="00C43732"/>
    <w:rsid w:val="00C510BD"/>
    <w:rsid w:val="00C51B28"/>
    <w:rsid w:val="00C54658"/>
    <w:rsid w:val="00C56508"/>
    <w:rsid w:val="00C56EA6"/>
    <w:rsid w:val="00C612F4"/>
    <w:rsid w:val="00C63E26"/>
    <w:rsid w:val="00C656A0"/>
    <w:rsid w:val="00C814A4"/>
    <w:rsid w:val="00C8312B"/>
    <w:rsid w:val="00C86294"/>
    <w:rsid w:val="00C93E60"/>
    <w:rsid w:val="00CB7DFB"/>
    <w:rsid w:val="00CC1426"/>
    <w:rsid w:val="00CE4F1D"/>
    <w:rsid w:val="00CE6DA8"/>
    <w:rsid w:val="00CF0983"/>
    <w:rsid w:val="00CF6B7C"/>
    <w:rsid w:val="00CF7FC0"/>
    <w:rsid w:val="00D03479"/>
    <w:rsid w:val="00D22A7A"/>
    <w:rsid w:val="00D307E2"/>
    <w:rsid w:val="00D352F7"/>
    <w:rsid w:val="00D41E20"/>
    <w:rsid w:val="00D51D1F"/>
    <w:rsid w:val="00D51EA6"/>
    <w:rsid w:val="00D52E16"/>
    <w:rsid w:val="00D532D8"/>
    <w:rsid w:val="00D63FD1"/>
    <w:rsid w:val="00D67CC4"/>
    <w:rsid w:val="00D70294"/>
    <w:rsid w:val="00D71910"/>
    <w:rsid w:val="00D72397"/>
    <w:rsid w:val="00D725EE"/>
    <w:rsid w:val="00D7445D"/>
    <w:rsid w:val="00D81B74"/>
    <w:rsid w:val="00D836F3"/>
    <w:rsid w:val="00D864C6"/>
    <w:rsid w:val="00D87DBB"/>
    <w:rsid w:val="00D9180B"/>
    <w:rsid w:val="00D91E21"/>
    <w:rsid w:val="00DA4B76"/>
    <w:rsid w:val="00DC6A23"/>
    <w:rsid w:val="00DD32A6"/>
    <w:rsid w:val="00DF2E19"/>
    <w:rsid w:val="00DF7437"/>
    <w:rsid w:val="00DF7564"/>
    <w:rsid w:val="00E00D8A"/>
    <w:rsid w:val="00E0113E"/>
    <w:rsid w:val="00E02276"/>
    <w:rsid w:val="00E04BE3"/>
    <w:rsid w:val="00E1567D"/>
    <w:rsid w:val="00E21ED6"/>
    <w:rsid w:val="00E2280A"/>
    <w:rsid w:val="00E241BC"/>
    <w:rsid w:val="00E253DF"/>
    <w:rsid w:val="00E2566B"/>
    <w:rsid w:val="00E345E4"/>
    <w:rsid w:val="00E46CC9"/>
    <w:rsid w:val="00E54BBB"/>
    <w:rsid w:val="00E6226F"/>
    <w:rsid w:val="00E66638"/>
    <w:rsid w:val="00E70274"/>
    <w:rsid w:val="00E831EB"/>
    <w:rsid w:val="00E837CC"/>
    <w:rsid w:val="00E850F3"/>
    <w:rsid w:val="00E867B7"/>
    <w:rsid w:val="00E9272D"/>
    <w:rsid w:val="00EA18F5"/>
    <w:rsid w:val="00EA2B70"/>
    <w:rsid w:val="00EA330A"/>
    <w:rsid w:val="00EA4299"/>
    <w:rsid w:val="00EB1B27"/>
    <w:rsid w:val="00EB3216"/>
    <w:rsid w:val="00EB5986"/>
    <w:rsid w:val="00EB613D"/>
    <w:rsid w:val="00EC440E"/>
    <w:rsid w:val="00EC5034"/>
    <w:rsid w:val="00ED108E"/>
    <w:rsid w:val="00ED2E63"/>
    <w:rsid w:val="00EE1F59"/>
    <w:rsid w:val="00EE3854"/>
    <w:rsid w:val="00EE452C"/>
    <w:rsid w:val="00EF0B75"/>
    <w:rsid w:val="00EF1414"/>
    <w:rsid w:val="00EF31D0"/>
    <w:rsid w:val="00EF32D7"/>
    <w:rsid w:val="00EF5BE6"/>
    <w:rsid w:val="00EF6750"/>
    <w:rsid w:val="00F04B3B"/>
    <w:rsid w:val="00F1183D"/>
    <w:rsid w:val="00F1463E"/>
    <w:rsid w:val="00F20E1D"/>
    <w:rsid w:val="00F24946"/>
    <w:rsid w:val="00F27438"/>
    <w:rsid w:val="00F3086E"/>
    <w:rsid w:val="00F35D90"/>
    <w:rsid w:val="00F474B8"/>
    <w:rsid w:val="00F56FED"/>
    <w:rsid w:val="00F57948"/>
    <w:rsid w:val="00F614F5"/>
    <w:rsid w:val="00F622D9"/>
    <w:rsid w:val="00F7165A"/>
    <w:rsid w:val="00F72F61"/>
    <w:rsid w:val="00F73619"/>
    <w:rsid w:val="00F77363"/>
    <w:rsid w:val="00F81FE6"/>
    <w:rsid w:val="00F84D67"/>
    <w:rsid w:val="00F86DE2"/>
    <w:rsid w:val="00F93E6B"/>
    <w:rsid w:val="00FA072B"/>
    <w:rsid w:val="00FA5270"/>
    <w:rsid w:val="00FA74C4"/>
    <w:rsid w:val="00FA7831"/>
    <w:rsid w:val="00FA79A5"/>
    <w:rsid w:val="00FB0B50"/>
    <w:rsid w:val="00FB3F9A"/>
    <w:rsid w:val="00FB60A2"/>
    <w:rsid w:val="00FB7755"/>
    <w:rsid w:val="00FD1256"/>
    <w:rsid w:val="00FD6499"/>
    <w:rsid w:val="00FD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0668"/>
  <w14:defaultImageDpi w14:val="32767"/>
  <w15:docId w15:val="{69C51430-762A-4DC4-8075-26BB705E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1FF6"/>
    <w:rPr>
      <w:rFonts w:ascii="Roboto" w:hAnsi="Roboto"/>
    </w:rPr>
  </w:style>
  <w:style w:type="paragraph" w:styleId="Heading1">
    <w:name w:val="heading 1"/>
    <w:basedOn w:val="Normal"/>
    <w:link w:val="Heading1Char"/>
    <w:uiPriority w:val="1"/>
    <w:qFormat/>
    <w:rsid w:val="008D79A8"/>
    <w:pPr>
      <w:widowControl w:val="0"/>
      <w:numPr>
        <w:numId w:val="10"/>
      </w:numPr>
      <w:spacing w:before="46"/>
      <w:outlineLvl w:val="0"/>
    </w:pPr>
    <w:rPr>
      <w:rFonts w:ascii="Arial" w:eastAsia="Calibri" w:hAnsi="Arial" w:cs="Arial"/>
      <w:b/>
      <w:bCs/>
      <w:szCs w:val="27"/>
      <w:u w:val="single"/>
    </w:rPr>
  </w:style>
  <w:style w:type="paragraph" w:styleId="Heading2">
    <w:name w:val="heading 2"/>
    <w:basedOn w:val="Normal"/>
    <w:link w:val="Heading2Char"/>
    <w:autoRedefine/>
    <w:uiPriority w:val="1"/>
    <w:qFormat/>
    <w:rsid w:val="00B5031C"/>
    <w:pPr>
      <w:spacing w:before="120" w:after="160" w:line="259" w:lineRule="auto"/>
      <w:ind w:left="432" w:hanging="432"/>
      <w:contextualSpacing/>
      <w:jc w:val="both"/>
      <w:outlineLvl w:val="1"/>
    </w:pPr>
    <w:rPr>
      <w:rFonts w:ascii="Arial" w:eastAsia="Calibri" w:hAnsi="Arial" w:cs="Arial"/>
    </w:rPr>
  </w:style>
  <w:style w:type="paragraph" w:styleId="Heading3">
    <w:name w:val="heading 3"/>
    <w:basedOn w:val="Normal"/>
    <w:link w:val="Heading3Char"/>
    <w:uiPriority w:val="1"/>
    <w:qFormat/>
    <w:rsid w:val="007911E6"/>
    <w:pPr>
      <w:widowControl w:val="0"/>
      <w:numPr>
        <w:ilvl w:val="2"/>
        <w:numId w:val="10"/>
      </w:numPr>
      <w:outlineLvl w:val="2"/>
    </w:pPr>
    <w:rPr>
      <w:rFonts w:ascii="Calibri" w:eastAsia="Calibri" w:hAnsi="Calibri"/>
      <w:b/>
      <w:bCs/>
      <w:sz w:val="23"/>
      <w:szCs w:val="23"/>
    </w:rPr>
  </w:style>
  <w:style w:type="paragraph" w:styleId="Heading4">
    <w:name w:val="heading 4"/>
    <w:basedOn w:val="Normal"/>
    <w:next w:val="Normal"/>
    <w:link w:val="Heading4Char"/>
    <w:uiPriority w:val="9"/>
    <w:semiHidden/>
    <w:unhideWhenUsed/>
    <w:qFormat/>
    <w:rsid w:val="00DF7564"/>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7564"/>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7564"/>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7564"/>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7564"/>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7564"/>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E2"/>
    <w:pPr>
      <w:spacing w:before="100" w:beforeAutospacing="1" w:after="100" w:afterAutospacing="1"/>
    </w:pPr>
    <w:rPr>
      <w:rFonts w:ascii="Times New Roman" w:hAnsi="Times New Roman" w:cs="Times New Roman"/>
    </w:r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uiPriority w:val="99"/>
    <w:unhideWhenUsed/>
    <w:rsid w:val="006020F9"/>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1 Char Char1,Footnote Text Char1 Char2"/>
    <w:basedOn w:val="DefaultParagraphFont"/>
    <w:link w:val="FootnoteText"/>
    <w:uiPriority w:val="99"/>
    <w:rsid w:val="006020F9"/>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6020F9"/>
    <w:rPr>
      <w:vertAlign w:val="superscript"/>
    </w:rPr>
  </w:style>
  <w:style w:type="character" w:styleId="Hyperlink">
    <w:name w:val="Hyperlink"/>
    <w:basedOn w:val="DefaultParagraphFont"/>
    <w:uiPriority w:val="99"/>
    <w:unhideWhenUsed/>
    <w:rsid w:val="00164974"/>
    <w:rPr>
      <w:color w:val="0563C1" w:themeColor="hyperlink"/>
      <w:u w:val="single"/>
    </w:rPr>
  </w:style>
  <w:style w:type="paragraph" w:styleId="ListParagraph">
    <w:name w:val="List Paragraph"/>
    <w:basedOn w:val="Normal"/>
    <w:link w:val="ListParagraphChar"/>
    <w:uiPriority w:val="34"/>
    <w:qFormat/>
    <w:rsid w:val="00BF2B8C"/>
    <w:pPr>
      <w:ind w:left="720"/>
      <w:contextualSpacing/>
    </w:pPr>
  </w:style>
  <w:style w:type="paragraph" w:styleId="Header">
    <w:name w:val="header"/>
    <w:basedOn w:val="Normal"/>
    <w:link w:val="HeaderChar"/>
    <w:uiPriority w:val="99"/>
    <w:unhideWhenUsed/>
    <w:rsid w:val="005B244C"/>
    <w:pPr>
      <w:tabs>
        <w:tab w:val="center" w:pos="4680"/>
        <w:tab w:val="right" w:pos="9360"/>
      </w:tabs>
    </w:pPr>
  </w:style>
  <w:style w:type="character" w:customStyle="1" w:styleId="HeaderChar">
    <w:name w:val="Header Char"/>
    <w:basedOn w:val="DefaultParagraphFont"/>
    <w:link w:val="Header"/>
    <w:uiPriority w:val="99"/>
    <w:rsid w:val="005B244C"/>
  </w:style>
  <w:style w:type="paragraph" w:styleId="Footer">
    <w:name w:val="footer"/>
    <w:basedOn w:val="Normal"/>
    <w:link w:val="FooterChar"/>
    <w:uiPriority w:val="99"/>
    <w:unhideWhenUsed/>
    <w:rsid w:val="005B244C"/>
    <w:pPr>
      <w:tabs>
        <w:tab w:val="center" w:pos="4680"/>
        <w:tab w:val="right" w:pos="9360"/>
      </w:tabs>
    </w:pPr>
  </w:style>
  <w:style w:type="character" w:customStyle="1" w:styleId="FooterChar">
    <w:name w:val="Footer Char"/>
    <w:basedOn w:val="DefaultParagraphFont"/>
    <w:link w:val="Footer"/>
    <w:uiPriority w:val="99"/>
    <w:rsid w:val="005B244C"/>
  </w:style>
  <w:style w:type="table" w:styleId="TableGrid">
    <w:name w:val="Table Grid"/>
    <w:basedOn w:val="TableNormal"/>
    <w:uiPriority w:val="39"/>
    <w:rsid w:val="0060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4349"/>
    <w:rPr>
      <w:color w:val="954F72" w:themeColor="followedHyperlink"/>
      <w:u w:val="single"/>
    </w:rPr>
  </w:style>
  <w:style w:type="paragraph" w:styleId="BodyText">
    <w:name w:val="Body Text"/>
    <w:basedOn w:val="Normal"/>
    <w:link w:val="BodyTextChar"/>
    <w:uiPriority w:val="1"/>
    <w:qFormat/>
    <w:rsid w:val="00476C91"/>
    <w:pPr>
      <w:widowControl w:val="0"/>
      <w:ind w:left="1555"/>
    </w:pPr>
    <w:rPr>
      <w:rFonts w:ascii="Calibri" w:eastAsia="Calibri" w:hAnsi="Calibri"/>
      <w:sz w:val="23"/>
      <w:szCs w:val="23"/>
    </w:rPr>
  </w:style>
  <w:style w:type="character" w:customStyle="1" w:styleId="BodyTextChar">
    <w:name w:val="Body Text Char"/>
    <w:basedOn w:val="DefaultParagraphFont"/>
    <w:link w:val="BodyText"/>
    <w:uiPriority w:val="1"/>
    <w:rsid w:val="00476C91"/>
    <w:rPr>
      <w:rFonts w:ascii="Calibri" w:eastAsia="Calibri" w:hAnsi="Calibri"/>
      <w:sz w:val="23"/>
      <w:szCs w:val="23"/>
    </w:rPr>
  </w:style>
  <w:style w:type="paragraph" w:customStyle="1" w:styleId="TableParagraph">
    <w:name w:val="Table Paragraph"/>
    <w:basedOn w:val="Normal"/>
    <w:uiPriority w:val="1"/>
    <w:qFormat/>
    <w:rsid w:val="00476C91"/>
    <w:pPr>
      <w:widowControl w:val="0"/>
    </w:pPr>
    <w:rPr>
      <w:sz w:val="22"/>
      <w:szCs w:val="22"/>
    </w:rPr>
  </w:style>
  <w:style w:type="character" w:styleId="PageNumber">
    <w:name w:val="page number"/>
    <w:basedOn w:val="DefaultParagraphFont"/>
    <w:uiPriority w:val="99"/>
    <w:semiHidden/>
    <w:unhideWhenUsed/>
    <w:rsid w:val="00476C91"/>
  </w:style>
  <w:style w:type="paragraph" w:customStyle="1" w:styleId="ArticleOne">
    <w:name w:val="Article One"/>
    <w:basedOn w:val="Normal"/>
    <w:rsid w:val="0020724A"/>
    <w:pPr>
      <w:numPr>
        <w:numId w:val="2"/>
      </w:numPr>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B00477"/>
  </w:style>
  <w:style w:type="character" w:customStyle="1" w:styleId="CommentTextChar">
    <w:name w:val="Comment Text Char"/>
    <w:basedOn w:val="DefaultParagraphFont"/>
    <w:link w:val="CommentText"/>
    <w:uiPriority w:val="99"/>
    <w:semiHidden/>
    <w:rsid w:val="00B00477"/>
  </w:style>
  <w:style w:type="paragraph" w:styleId="CommentSubject">
    <w:name w:val="annotation subject"/>
    <w:basedOn w:val="CommentText"/>
    <w:next w:val="CommentText"/>
    <w:link w:val="CommentSubjectChar"/>
    <w:uiPriority w:val="99"/>
    <w:semiHidden/>
    <w:unhideWhenUsed/>
    <w:rsid w:val="00B00477"/>
    <w:pPr>
      <w:widowControl w:val="0"/>
    </w:pPr>
    <w:rPr>
      <w:b/>
      <w:bCs/>
      <w:sz w:val="20"/>
      <w:szCs w:val="20"/>
    </w:rPr>
  </w:style>
  <w:style w:type="character" w:customStyle="1" w:styleId="CommentSubjectChar">
    <w:name w:val="Comment Subject Char"/>
    <w:basedOn w:val="CommentTextChar"/>
    <w:link w:val="CommentSubject"/>
    <w:uiPriority w:val="99"/>
    <w:semiHidden/>
    <w:rsid w:val="00B00477"/>
    <w:rPr>
      <w:b/>
      <w:bCs/>
      <w:sz w:val="20"/>
      <w:szCs w:val="20"/>
    </w:rPr>
  </w:style>
  <w:style w:type="paragraph" w:customStyle="1" w:styleId="Default">
    <w:name w:val="Default"/>
    <w:rsid w:val="00B00477"/>
    <w:pPr>
      <w:widowControl w:val="0"/>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uiPriority w:val="1"/>
    <w:rsid w:val="008D79A8"/>
    <w:rPr>
      <w:rFonts w:ascii="Arial" w:eastAsia="Calibri" w:hAnsi="Arial" w:cs="Arial"/>
      <w:b/>
      <w:bCs/>
      <w:szCs w:val="27"/>
      <w:u w:val="single"/>
    </w:rPr>
  </w:style>
  <w:style w:type="character" w:customStyle="1" w:styleId="Heading2Char">
    <w:name w:val="Heading 2 Char"/>
    <w:basedOn w:val="DefaultParagraphFont"/>
    <w:link w:val="Heading2"/>
    <w:uiPriority w:val="1"/>
    <w:rsid w:val="00B5031C"/>
    <w:rPr>
      <w:rFonts w:ascii="Arial" w:eastAsia="Calibri" w:hAnsi="Arial" w:cs="Arial"/>
    </w:rPr>
  </w:style>
  <w:style w:type="character" w:customStyle="1" w:styleId="Heading3Char">
    <w:name w:val="Heading 3 Char"/>
    <w:basedOn w:val="DefaultParagraphFont"/>
    <w:link w:val="Heading3"/>
    <w:uiPriority w:val="1"/>
    <w:rsid w:val="007911E6"/>
    <w:rPr>
      <w:rFonts w:ascii="Calibri" w:eastAsia="Calibri" w:hAnsi="Calibri"/>
      <w:b/>
      <w:bCs/>
      <w:sz w:val="23"/>
      <w:szCs w:val="23"/>
    </w:rPr>
  </w:style>
  <w:style w:type="paragraph" w:styleId="BalloonText">
    <w:name w:val="Balloon Text"/>
    <w:basedOn w:val="Normal"/>
    <w:link w:val="BalloonTextChar"/>
    <w:uiPriority w:val="99"/>
    <w:semiHidden/>
    <w:unhideWhenUsed/>
    <w:rsid w:val="007911E6"/>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E6"/>
    <w:rPr>
      <w:rFonts w:ascii="Segoe UI" w:hAnsi="Segoe UI" w:cs="Segoe UI"/>
      <w:sz w:val="18"/>
      <w:szCs w:val="18"/>
    </w:rPr>
  </w:style>
  <w:style w:type="character" w:styleId="CommentReference">
    <w:name w:val="annotation reference"/>
    <w:basedOn w:val="DefaultParagraphFont"/>
    <w:uiPriority w:val="99"/>
    <w:semiHidden/>
    <w:unhideWhenUsed/>
    <w:rsid w:val="007911E6"/>
    <w:rPr>
      <w:sz w:val="16"/>
      <w:szCs w:val="16"/>
    </w:rPr>
  </w:style>
  <w:style w:type="paragraph" w:customStyle="1" w:styleId="CM30">
    <w:name w:val="CM30"/>
    <w:basedOn w:val="Default"/>
    <w:next w:val="Default"/>
    <w:uiPriority w:val="99"/>
    <w:rsid w:val="007911E6"/>
    <w:pPr>
      <w:spacing w:after="280"/>
    </w:pPr>
    <w:rPr>
      <w:rFonts w:cs="Times New Roman"/>
      <w:color w:val="auto"/>
    </w:rPr>
  </w:style>
  <w:style w:type="paragraph" w:styleId="Revision">
    <w:name w:val="Revision"/>
    <w:hidden/>
    <w:uiPriority w:val="99"/>
    <w:semiHidden/>
    <w:rsid w:val="007911E6"/>
    <w:rPr>
      <w:sz w:val="22"/>
      <w:szCs w:val="22"/>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911E6"/>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rsid w:val="00AC0858"/>
    <w:rPr>
      <w:color w:val="808080"/>
      <w:shd w:val="clear" w:color="auto" w:fill="E6E6E6"/>
    </w:rPr>
  </w:style>
  <w:style w:type="paragraph" w:styleId="TOCHeading">
    <w:name w:val="TOC Heading"/>
    <w:basedOn w:val="Heading1"/>
    <w:next w:val="Normal"/>
    <w:uiPriority w:val="39"/>
    <w:unhideWhenUsed/>
    <w:qFormat/>
    <w:rsid w:val="00D352F7"/>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unhideWhenUsed/>
    <w:rsid w:val="00D352F7"/>
    <w:pPr>
      <w:spacing w:after="100"/>
    </w:pPr>
  </w:style>
  <w:style w:type="paragraph" w:styleId="TOC2">
    <w:name w:val="toc 2"/>
    <w:basedOn w:val="Normal"/>
    <w:next w:val="Normal"/>
    <w:autoRedefine/>
    <w:uiPriority w:val="39"/>
    <w:unhideWhenUsed/>
    <w:rsid w:val="00D352F7"/>
    <w:pPr>
      <w:spacing w:after="100"/>
      <w:ind w:left="240"/>
    </w:pPr>
  </w:style>
  <w:style w:type="paragraph" w:styleId="TOC3">
    <w:name w:val="toc 3"/>
    <w:basedOn w:val="Normal"/>
    <w:next w:val="Normal"/>
    <w:autoRedefine/>
    <w:uiPriority w:val="39"/>
    <w:unhideWhenUsed/>
    <w:rsid w:val="00D352F7"/>
    <w:pPr>
      <w:spacing w:after="100"/>
      <w:ind w:left="480"/>
    </w:pPr>
  </w:style>
  <w:style w:type="character" w:customStyle="1" w:styleId="UnresolvedMention2">
    <w:name w:val="Unresolved Mention2"/>
    <w:basedOn w:val="DefaultParagraphFont"/>
    <w:uiPriority w:val="99"/>
    <w:rsid w:val="00795DF6"/>
    <w:rPr>
      <w:color w:val="808080"/>
      <w:shd w:val="clear" w:color="auto" w:fill="E6E6E6"/>
    </w:rPr>
  </w:style>
  <w:style w:type="character" w:customStyle="1" w:styleId="UnresolvedMention3">
    <w:name w:val="Unresolved Mention3"/>
    <w:basedOn w:val="DefaultParagraphFont"/>
    <w:uiPriority w:val="99"/>
    <w:rsid w:val="00B422E7"/>
    <w:rPr>
      <w:color w:val="808080"/>
      <w:shd w:val="clear" w:color="auto" w:fill="E6E6E6"/>
    </w:rPr>
  </w:style>
  <w:style w:type="character" w:customStyle="1" w:styleId="Heading4Char">
    <w:name w:val="Heading 4 Char"/>
    <w:basedOn w:val="DefaultParagraphFont"/>
    <w:link w:val="Heading4"/>
    <w:uiPriority w:val="9"/>
    <w:semiHidden/>
    <w:rsid w:val="00DF75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75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75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75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75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7564"/>
    <w:rPr>
      <w:rFonts w:asciiTheme="majorHAnsi" w:eastAsiaTheme="majorEastAsia" w:hAnsiTheme="majorHAnsi" w:cstheme="majorBidi"/>
      <w:i/>
      <w:iCs/>
      <w:color w:val="272727" w:themeColor="text1" w:themeTint="D8"/>
      <w:sz w:val="21"/>
      <w:szCs w:val="21"/>
    </w:rPr>
  </w:style>
  <w:style w:type="paragraph" w:customStyle="1" w:styleId="p1">
    <w:name w:val="p1"/>
    <w:basedOn w:val="Normal"/>
    <w:rsid w:val="005C44A9"/>
    <w:rPr>
      <w:rFonts w:ascii="Arial" w:hAnsi="Arial" w:cs="Arial"/>
      <w:sz w:val="18"/>
      <w:szCs w:val="18"/>
      <w:lang w:eastAsia="zh-CN"/>
    </w:rPr>
  </w:style>
  <w:style w:type="paragraph" w:customStyle="1" w:styleId="p2">
    <w:name w:val="p2"/>
    <w:basedOn w:val="Normal"/>
    <w:rsid w:val="005C44A9"/>
    <w:rPr>
      <w:rFonts w:ascii="Arial" w:hAnsi="Arial" w:cs="Arial"/>
      <w:sz w:val="17"/>
      <w:szCs w:val="17"/>
      <w:lang w:eastAsia="zh-CN"/>
    </w:rPr>
  </w:style>
  <w:style w:type="character" w:customStyle="1" w:styleId="apple-converted-space">
    <w:name w:val="apple-converted-space"/>
    <w:basedOn w:val="DefaultParagraphFont"/>
    <w:rsid w:val="005C44A9"/>
  </w:style>
  <w:style w:type="paragraph" w:customStyle="1" w:styleId="EnumeratedList">
    <w:name w:val="Enumerated List"/>
    <w:basedOn w:val="ListParagraph"/>
    <w:link w:val="EnumeratedListChar"/>
    <w:qFormat/>
    <w:rsid w:val="004A7209"/>
    <w:pPr>
      <w:numPr>
        <w:numId w:val="9"/>
      </w:numPr>
      <w:spacing w:after="160" w:line="259" w:lineRule="auto"/>
    </w:pPr>
    <w:rPr>
      <w:rFonts w:ascii="Calibri" w:eastAsia="Calibri" w:hAnsi="Calibri" w:cs="Times New Roman"/>
      <w:sz w:val="22"/>
      <w:szCs w:val="22"/>
    </w:rPr>
  </w:style>
  <w:style w:type="paragraph" w:customStyle="1" w:styleId="SOWHeading2">
    <w:name w:val="SOW Heading 2"/>
    <w:next w:val="Normal"/>
    <w:link w:val="SOWHeading2Char"/>
    <w:rsid w:val="002909F8"/>
    <w:rPr>
      <w:rFonts w:ascii="Calibri" w:eastAsia="Calibri" w:hAnsi="Calibri" w:cs="Times New Roman"/>
      <w:b/>
      <w:sz w:val="22"/>
      <w:szCs w:val="22"/>
    </w:rPr>
  </w:style>
  <w:style w:type="character" w:customStyle="1" w:styleId="ListParagraphChar">
    <w:name w:val="List Paragraph Char"/>
    <w:basedOn w:val="DefaultParagraphFont"/>
    <w:link w:val="ListParagraph"/>
    <w:uiPriority w:val="34"/>
    <w:rsid w:val="004A7209"/>
    <w:rPr>
      <w:rFonts w:ascii="Roboto" w:hAnsi="Roboto"/>
    </w:rPr>
  </w:style>
  <w:style w:type="character" w:customStyle="1" w:styleId="EnumeratedListChar">
    <w:name w:val="Enumerated List Char"/>
    <w:basedOn w:val="ListParagraphChar"/>
    <w:link w:val="EnumeratedList"/>
    <w:rsid w:val="004A7209"/>
    <w:rPr>
      <w:rFonts w:ascii="Calibri" w:eastAsia="Calibri" w:hAnsi="Calibri" w:cs="Times New Roman"/>
      <w:sz w:val="22"/>
      <w:szCs w:val="22"/>
    </w:rPr>
  </w:style>
  <w:style w:type="paragraph" w:customStyle="1" w:styleId="SOWNormal">
    <w:name w:val="SOW Normal"/>
    <w:basedOn w:val="Normal"/>
    <w:link w:val="SOWNormalChar"/>
    <w:qFormat/>
    <w:rsid w:val="002909F8"/>
    <w:pPr>
      <w:spacing w:after="156" w:line="263" w:lineRule="auto"/>
      <w:contextualSpacing/>
    </w:pPr>
    <w:rPr>
      <w:rFonts w:ascii="Calibri" w:eastAsia="Franklin Gothic Book" w:hAnsi="Calibri" w:cs="Franklin Gothic Book"/>
      <w:color w:val="000000"/>
      <w:sz w:val="22"/>
      <w:szCs w:val="22"/>
    </w:rPr>
  </w:style>
  <w:style w:type="character" w:customStyle="1" w:styleId="SOWHeading2Char">
    <w:name w:val="SOW Heading 2 Char"/>
    <w:basedOn w:val="Heading2Char"/>
    <w:link w:val="SOWHeading2"/>
    <w:rsid w:val="002909F8"/>
    <w:rPr>
      <w:rFonts w:ascii="Calibri" w:eastAsia="Calibri" w:hAnsi="Calibri" w:cs="Times New Roman"/>
      <w:b w:val="0"/>
      <w:sz w:val="22"/>
      <w:szCs w:val="22"/>
    </w:rPr>
  </w:style>
  <w:style w:type="character" w:customStyle="1" w:styleId="SOWNormalChar">
    <w:name w:val="SOW Normal Char"/>
    <w:basedOn w:val="DefaultParagraphFont"/>
    <w:link w:val="SOWNormal"/>
    <w:rsid w:val="002909F8"/>
    <w:rPr>
      <w:rFonts w:ascii="Calibri" w:eastAsia="Franklin Gothic Book" w:hAnsi="Calibri" w:cs="Franklin Gothic Book"/>
      <w:color w:val="000000"/>
      <w:sz w:val="22"/>
      <w:szCs w:val="22"/>
    </w:rPr>
  </w:style>
  <w:style w:type="character" w:styleId="UnresolvedMention">
    <w:name w:val="Unresolved Mention"/>
    <w:basedOn w:val="DefaultParagraphFont"/>
    <w:uiPriority w:val="99"/>
    <w:rsid w:val="00FD78DA"/>
    <w:rPr>
      <w:color w:val="605E5C"/>
      <w:shd w:val="clear" w:color="auto" w:fill="E1DFDD"/>
    </w:rPr>
  </w:style>
  <w:style w:type="paragraph" w:styleId="Title">
    <w:name w:val="Title"/>
    <w:basedOn w:val="Normal"/>
    <w:next w:val="Normal"/>
    <w:link w:val="TitleChar"/>
    <w:autoRedefine/>
    <w:uiPriority w:val="10"/>
    <w:qFormat/>
    <w:rsid w:val="00D67CC4"/>
    <w:pPr>
      <w:spacing w:before="100" w:beforeAutospacing="1" w:after="360"/>
      <w:contextualSpacing/>
      <w:jc w:val="center"/>
    </w:pPr>
    <w:rPr>
      <w:rFonts w:ascii="Gotham Bold" w:eastAsiaTheme="majorEastAsia" w:hAnsi="Gotham Bold" w:cstheme="majorBidi"/>
      <w:spacing w:val="-10"/>
      <w:kern w:val="28"/>
      <w:sz w:val="36"/>
      <w:szCs w:val="56"/>
    </w:rPr>
  </w:style>
  <w:style w:type="character" w:customStyle="1" w:styleId="TitleChar">
    <w:name w:val="Title Char"/>
    <w:basedOn w:val="DefaultParagraphFont"/>
    <w:link w:val="Title"/>
    <w:uiPriority w:val="10"/>
    <w:rsid w:val="00D67CC4"/>
    <w:rPr>
      <w:rFonts w:ascii="Gotham Bold" w:eastAsiaTheme="majorEastAsia" w:hAnsi="Gotham Bold" w:cstheme="majorBidi"/>
      <w:spacing w:val="-10"/>
      <w:kern w:val="28"/>
      <w:sz w:val="36"/>
      <w:szCs w:val="56"/>
    </w:rPr>
  </w:style>
  <w:style w:type="character" w:styleId="SubtleEmphasis">
    <w:name w:val="Subtle Emphasis"/>
    <w:basedOn w:val="DefaultParagraphFont"/>
    <w:uiPriority w:val="19"/>
    <w:qFormat/>
    <w:rsid w:val="00B5031C"/>
    <w:rPr>
      <w:rFonts w:ascii="Franklin Gothic Book" w:hAnsi="Franklin Gothic Book"/>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81">
      <w:bodyDiv w:val="1"/>
      <w:marLeft w:val="0"/>
      <w:marRight w:val="0"/>
      <w:marTop w:val="0"/>
      <w:marBottom w:val="0"/>
      <w:divBdr>
        <w:top w:val="none" w:sz="0" w:space="0" w:color="auto"/>
        <w:left w:val="none" w:sz="0" w:space="0" w:color="auto"/>
        <w:bottom w:val="none" w:sz="0" w:space="0" w:color="auto"/>
        <w:right w:val="none" w:sz="0" w:space="0" w:color="auto"/>
      </w:divBdr>
      <w:divsChild>
        <w:div w:id="766118364">
          <w:marLeft w:val="0"/>
          <w:marRight w:val="0"/>
          <w:marTop w:val="0"/>
          <w:marBottom w:val="0"/>
          <w:divBdr>
            <w:top w:val="none" w:sz="0" w:space="0" w:color="auto"/>
            <w:left w:val="none" w:sz="0" w:space="0" w:color="auto"/>
            <w:bottom w:val="none" w:sz="0" w:space="0" w:color="auto"/>
            <w:right w:val="none" w:sz="0" w:space="0" w:color="auto"/>
          </w:divBdr>
        </w:div>
        <w:div w:id="1411192283">
          <w:marLeft w:val="0"/>
          <w:marRight w:val="0"/>
          <w:marTop w:val="0"/>
          <w:marBottom w:val="0"/>
          <w:divBdr>
            <w:top w:val="none" w:sz="0" w:space="0" w:color="auto"/>
            <w:left w:val="none" w:sz="0" w:space="0" w:color="auto"/>
            <w:bottom w:val="none" w:sz="0" w:space="0" w:color="auto"/>
            <w:right w:val="none" w:sz="0" w:space="0" w:color="auto"/>
          </w:divBdr>
        </w:div>
        <w:div w:id="250435901">
          <w:marLeft w:val="0"/>
          <w:marRight w:val="0"/>
          <w:marTop w:val="0"/>
          <w:marBottom w:val="0"/>
          <w:divBdr>
            <w:top w:val="none" w:sz="0" w:space="0" w:color="auto"/>
            <w:left w:val="none" w:sz="0" w:space="0" w:color="auto"/>
            <w:bottom w:val="none" w:sz="0" w:space="0" w:color="auto"/>
            <w:right w:val="none" w:sz="0" w:space="0" w:color="auto"/>
          </w:divBdr>
        </w:div>
        <w:div w:id="711465447">
          <w:marLeft w:val="0"/>
          <w:marRight w:val="0"/>
          <w:marTop w:val="0"/>
          <w:marBottom w:val="0"/>
          <w:divBdr>
            <w:top w:val="none" w:sz="0" w:space="0" w:color="auto"/>
            <w:left w:val="none" w:sz="0" w:space="0" w:color="auto"/>
            <w:bottom w:val="none" w:sz="0" w:space="0" w:color="auto"/>
            <w:right w:val="none" w:sz="0" w:space="0" w:color="auto"/>
          </w:divBdr>
        </w:div>
        <w:div w:id="1146974042">
          <w:marLeft w:val="0"/>
          <w:marRight w:val="0"/>
          <w:marTop w:val="0"/>
          <w:marBottom w:val="0"/>
          <w:divBdr>
            <w:top w:val="none" w:sz="0" w:space="0" w:color="auto"/>
            <w:left w:val="none" w:sz="0" w:space="0" w:color="auto"/>
            <w:bottom w:val="none" w:sz="0" w:space="0" w:color="auto"/>
            <w:right w:val="none" w:sz="0" w:space="0" w:color="auto"/>
          </w:divBdr>
        </w:div>
        <w:div w:id="2049912585">
          <w:marLeft w:val="0"/>
          <w:marRight w:val="0"/>
          <w:marTop w:val="0"/>
          <w:marBottom w:val="0"/>
          <w:divBdr>
            <w:top w:val="none" w:sz="0" w:space="0" w:color="auto"/>
            <w:left w:val="none" w:sz="0" w:space="0" w:color="auto"/>
            <w:bottom w:val="none" w:sz="0" w:space="0" w:color="auto"/>
            <w:right w:val="none" w:sz="0" w:space="0" w:color="auto"/>
          </w:divBdr>
        </w:div>
        <w:div w:id="1954434229">
          <w:marLeft w:val="0"/>
          <w:marRight w:val="0"/>
          <w:marTop w:val="0"/>
          <w:marBottom w:val="0"/>
          <w:divBdr>
            <w:top w:val="none" w:sz="0" w:space="0" w:color="auto"/>
            <w:left w:val="none" w:sz="0" w:space="0" w:color="auto"/>
            <w:bottom w:val="none" w:sz="0" w:space="0" w:color="auto"/>
            <w:right w:val="none" w:sz="0" w:space="0" w:color="auto"/>
          </w:divBdr>
        </w:div>
        <w:div w:id="1736853255">
          <w:marLeft w:val="0"/>
          <w:marRight w:val="0"/>
          <w:marTop w:val="0"/>
          <w:marBottom w:val="0"/>
          <w:divBdr>
            <w:top w:val="none" w:sz="0" w:space="0" w:color="auto"/>
            <w:left w:val="none" w:sz="0" w:space="0" w:color="auto"/>
            <w:bottom w:val="none" w:sz="0" w:space="0" w:color="auto"/>
            <w:right w:val="none" w:sz="0" w:space="0" w:color="auto"/>
          </w:divBdr>
        </w:div>
      </w:divsChild>
    </w:div>
    <w:div w:id="393088763">
      <w:bodyDiv w:val="1"/>
      <w:marLeft w:val="0"/>
      <w:marRight w:val="0"/>
      <w:marTop w:val="0"/>
      <w:marBottom w:val="0"/>
      <w:divBdr>
        <w:top w:val="none" w:sz="0" w:space="0" w:color="auto"/>
        <w:left w:val="none" w:sz="0" w:space="0" w:color="auto"/>
        <w:bottom w:val="none" w:sz="0" w:space="0" w:color="auto"/>
        <w:right w:val="none" w:sz="0" w:space="0" w:color="auto"/>
      </w:divBdr>
    </w:div>
    <w:div w:id="395975556">
      <w:bodyDiv w:val="1"/>
      <w:marLeft w:val="0"/>
      <w:marRight w:val="0"/>
      <w:marTop w:val="0"/>
      <w:marBottom w:val="0"/>
      <w:divBdr>
        <w:top w:val="none" w:sz="0" w:space="0" w:color="auto"/>
        <w:left w:val="none" w:sz="0" w:space="0" w:color="auto"/>
        <w:bottom w:val="none" w:sz="0" w:space="0" w:color="auto"/>
        <w:right w:val="none" w:sz="0" w:space="0" w:color="auto"/>
      </w:divBdr>
    </w:div>
    <w:div w:id="511378587">
      <w:bodyDiv w:val="1"/>
      <w:marLeft w:val="0"/>
      <w:marRight w:val="0"/>
      <w:marTop w:val="0"/>
      <w:marBottom w:val="0"/>
      <w:divBdr>
        <w:top w:val="none" w:sz="0" w:space="0" w:color="auto"/>
        <w:left w:val="none" w:sz="0" w:space="0" w:color="auto"/>
        <w:bottom w:val="none" w:sz="0" w:space="0" w:color="auto"/>
        <w:right w:val="none" w:sz="0" w:space="0" w:color="auto"/>
      </w:divBdr>
      <w:divsChild>
        <w:div w:id="133180684">
          <w:marLeft w:val="0"/>
          <w:marRight w:val="0"/>
          <w:marTop w:val="0"/>
          <w:marBottom w:val="0"/>
          <w:divBdr>
            <w:top w:val="none" w:sz="0" w:space="0" w:color="auto"/>
            <w:left w:val="none" w:sz="0" w:space="0" w:color="auto"/>
            <w:bottom w:val="none" w:sz="0" w:space="0" w:color="auto"/>
            <w:right w:val="none" w:sz="0" w:space="0" w:color="auto"/>
          </w:divBdr>
          <w:divsChild>
            <w:div w:id="1978341441">
              <w:marLeft w:val="0"/>
              <w:marRight w:val="0"/>
              <w:marTop w:val="0"/>
              <w:marBottom w:val="0"/>
              <w:divBdr>
                <w:top w:val="none" w:sz="0" w:space="0" w:color="auto"/>
                <w:left w:val="none" w:sz="0" w:space="0" w:color="auto"/>
                <w:bottom w:val="none" w:sz="0" w:space="0" w:color="auto"/>
                <w:right w:val="none" w:sz="0" w:space="0" w:color="auto"/>
              </w:divBdr>
              <w:divsChild>
                <w:div w:id="1135485843">
                  <w:marLeft w:val="0"/>
                  <w:marRight w:val="0"/>
                  <w:marTop w:val="0"/>
                  <w:marBottom w:val="0"/>
                  <w:divBdr>
                    <w:top w:val="none" w:sz="0" w:space="0" w:color="auto"/>
                    <w:left w:val="none" w:sz="0" w:space="0" w:color="auto"/>
                    <w:bottom w:val="none" w:sz="0" w:space="0" w:color="auto"/>
                    <w:right w:val="none" w:sz="0" w:space="0" w:color="auto"/>
                  </w:divBdr>
                  <w:divsChild>
                    <w:div w:id="166991238">
                      <w:marLeft w:val="0"/>
                      <w:marRight w:val="0"/>
                      <w:marTop w:val="0"/>
                      <w:marBottom w:val="0"/>
                      <w:divBdr>
                        <w:top w:val="none" w:sz="0" w:space="0" w:color="auto"/>
                        <w:left w:val="none" w:sz="0" w:space="0" w:color="auto"/>
                        <w:bottom w:val="none" w:sz="0" w:space="0" w:color="auto"/>
                        <w:right w:val="none" w:sz="0" w:space="0" w:color="auto"/>
                      </w:divBdr>
                    </w:div>
                  </w:divsChild>
                </w:div>
                <w:div w:id="1845362861">
                  <w:marLeft w:val="0"/>
                  <w:marRight w:val="0"/>
                  <w:marTop w:val="0"/>
                  <w:marBottom w:val="0"/>
                  <w:divBdr>
                    <w:top w:val="none" w:sz="0" w:space="0" w:color="auto"/>
                    <w:left w:val="none" w:sz="0" w:space="0" w:color="auto"/>
                    <w:bottom w:val="none" w:sz="0" w:space="0" w:color="auto"/>
                    <w:right w:val="none" w:sz="0" w:space="0" w:color="auto"/>
                  </w:divBdr>
                  <w:divsChild>
                    <w:div w:id="11303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3358">
          <w:marLeft w:val="0"/>
          <w:marRight w:val="0"/>
          <w:marTop w:val="0"/>
          <w:marBottom w:val="0"/>
          <w:divBdr>
            <w:top w:val="none" w:sz="0" w:space="0" w:color="auto"/>
            <w:left w:val="none" w:sz="0" w:space="0" w:color="auto"/>
            <w:bottom w:val="none" w:sz="0" w:space="0" w:color="auto"/>
            <w:right w:val="none" w:sz="0" w:space="0" w:color="auto"/>
          </w:divBdr>
          <w:divsChild>
            <w:div w:id="525480687">
              <w:marLeft w:val="0"/>
              <w:marRight w:val="0"/>
              <w:marTop w:val="0"/>
              <w:marBottom w:val="0"/>
              <w:divBdr>
                <w:top w:val="none" w:sz="0" w:space="0" w:color="auto"/>
                <w:left w:val="none" w:sz="0" w:space="0" w:color="auto"/>
                <w:bottom w:val="none" w:sz="0" w:space="0" w:color="auto"/>
                <w:right w:val="none" w:sz="0" w:space="0" w:color="auto"/>
              </w:divBdr>
              <w:divsChild>
                <w:div w:id="495457632">
                  <w:marLeft w:val="0"/>
                  <w:marRight w:val="0"/>
                  <w:marTop w:val="0"/>
                  <w:marBottom w:val="0"/>
                  <w:divBdr>
                    <w:top w:val="none" w:sz="0" w:space="0" w:color="auto"/>
                    <w:left w:val="none" w:sz="0" w:space="0" w:color="auto"/>
                    <w:bottom w:val="none" w:sz="0" w:space="0" w:color="auto"/>
                    <w:right w:val="none" w:sz="0" w:space="0" w:color="auto"/>
                  </w:divBdr>
                  <w:divsChild>
                    <w:div w:id="1546990419">
                      <w:marLeft w:val="0"/>
                      <w:marRight w:val="0"/>
                      <w:marTop w:val="0"/>
                      <w:marBottom w:val="0"/>
                      <w:divBdr>
                        <w:top w:val="none" w:sz="0" w:space="0" w:color="auto"/>
                        <w:left w:val="none" w:sz="0" w:space="0" w:color="auto"/>
                        <w:bottom w:val="none" w:sz="0" w:space="0" w:color="auto"/>
                        <w:right w:val="none" w:sz="0" w:space="0" w:color="auto"/>
                      </w:divBdr>
                    </w:div>
                  </w:divsChild>
                </w:div>
                <w:div w:id="626811079">
                  <w:marLeft w:val="0"/>
                  <w:marRight w:val="0"/>
                  <w:marTop w:val="0"/>
                  <w:marBottom w:val="0"/>
                  <w:divBdr>
                    <w:top w:val="none" w:sz="0" w:space="0" w:color="auto"/>
                    <w:left w:val="none" w:sz="0" w:space="0" w:color="auto"/>
                    <w:bottom w:val="none" w:sz="0" w:space="0" w:color="auto"/>
                    <w:right w:val="none" w:sz="0" w:space="0" w:color="auto"/>
                  </w:divBdr>
                  <w:divsChild>
                    <w:div w:id="18211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9001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408311059">
                  <w:marLeft w:val="0"/>
                  <w:marRight w:val="0"/>
                  <w:marTop w:val="0"/>
                  <w:marBottom w:val="0"/>
                  <w:divBdr>
                    <w:top w:val="none" w:sz="0" w:space="0" w:color="auto"/>
                    <w:left w:val="none" w:sz="0" w:space="0" w:color="auto"/>
                    <w:bottom w:val="none" w:sz="0" w:space="0" w:color="auto"/>
                    <w:right w:val="none" w:sz="0" w:space="0" w:color="auto"/>
                  </w:divBdr>
                  <w:divsChild>
                    <w:div w:id="315690024">
                      <w:marLeft w:val="0"/>
                      <w:marRight w:val="0"/>
                      <w:marTop w:val="0"/>
                      <w:marBottom w:val="0"/>
                      <w:divBdr>
                        <w:top w:val="none" w:sz="0" w:space="0" w:color="auto"/>
                        <w:left w:val="none" w:sz="0" w:space="0" w:color="auto"/>
                        <w:bottom w:val="none" w:sz="0" w:space="0" w:color="auto"/>
                        <w:right w:val="none" w:sz="0" w:space="0" w:color="auto"/>
                      </w:divBdr>
                    </w:div>
                  </w:divsChild>
                </w:div>
                <w:div w:id="1588685699">
                  <w:marLeft w:val="0"/>
                  <w:marRight w:val="0"/>
                  <w:marTop w:val="0"/>
                  <w:marBottom w:val="0"/>
                  <w:divBdr>
                    <w:top w:val="none" w:sz="0" w:space="0" w:color="auto"/>
                    <w:left w:val="none" w:sz="0" w:space="0" w:color="auto"/>
                    <w:bottom w:val="none" w:sz="0" w:space="0" w:color="auto"/>
                    <w:right w:val="none" w:sz="0" w:space="0" w:color="auto"/>
                  </w:divBdr>
                  <w:divsChild>
                    <w:div w:id="940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454">
          <w:marLeft w:val="0"/>
          <w:marRight w:val="0"/>
          <w:marTop w:val="0"/>
          <w:marBottom w:val="0"/>
          <w:divBdr>
            <w:top w:val="none" w:sz="0" w:space="0" w:color="auto"/>
            <w:left w:val="none" w:sz="0" w:space="0" w:color="auto"/>
            <w:bottom w:val="none" w:sz="0" w:space="0" w:color="auto"/>
            <w:right w:val="none" w:sz="0" w:space="0" w:color="auto"/>
          </w:divBdr>
          <w:divsChild>
            <w:div w:id="910507120">
              <w:marLeft w:val="0"/>
              <w:marRight w:val="0"/>
              <w:marTop w:val="0"/>
              <w:marBottom w:val="0"/>
              <w:divBdr>
                <w:top w:val="none" w:sz="0" w:space="0" w:color="auto"/>
                <w:left w:val="none" w:sz="0" w:space="0" w:color="auto"/>
                <w:bottom w:val="none" w:sz="0" w:space="0" w:color="auto"/>
                <w:right w:val="none" w:sz="0" w:space="0" w:color="auto"/>
              </w:divBdr>
              <w:divsChild>
                <w:div w:id="437875211">
                  <w:marLeft w:val="0"/>
                  <w:marRight w:val="0"/>
                  <w:marTop w:val="0"/>
                  <w:marBottom w:val="0"/>
                  <w:divBdr>
                    <w:top w:val="none" w:sz="0" w:space="0" w:color="auto"/>
                    <w:left w:val="none" w:sz="0" w:space="0" w:color="auto"/>
                    <w:bottom w:val="none" w:sz="0" w:space="0" w:color="auto"/>
                    <w:right w:val="none" w:sz="0" w:space="0" w:color="auto"/>
                  </w:divBdr>
                  <w:divsChild>
                    <w:div w:id="390538043">
                      <w:marLeft w:val="0"/>
                      <w:marRight w:val="0"/>
                      <w:marTop w:val="0"/>
                      <w:marBottom w:val="0"/>
                      <w:divBdr>
                        <w:top w:val="none" w:sz="0" w:space="0" w:color="auto"/>
                        <w:left w:val="none" w:sz="0" w:space="0" w:color="auto"/>
                        <w:bottom w:val="none" w:sz="0" w:space="0" w:color="auto"/>
                        <w:right w:val="none" w:sz="0" w:space="0" w:color="auto"/>
                      </w:divBdr>
                    </w:div>
                  </w:divsChild>
                </w:div>
                <w:div w:id="457455850">
                  <w:marLeft w:val="0"/>
                  <w:marRight w:val="0"/>
                  <w:marTop w:val="0"/>
                  <w:marBottom w:val="0"/>
                  <w:divBdr>
                    <w:top w:val="none" w:sz="0" w:space="0" w:color="auto"/>
                    <w:left w:val="none" w:sz="0" w:space="0" w:color="auto"/>
                    <w:bottom w:val="none" w:sz="0" w:space="0" w:color="auto"/>
                    <w:right w:val="none" w:sz="0" w:space="0" w:color="auto"/>
                  </w:divBdr>
                  <w:divsChild>
                    <w:div w:id="1411930092">
                      <w:marLeft w:val="0"/>
                      <w:marRight w:val="0"/>
                      <w:marTop w:val="0"/>
                      <w:marBottom w:val="0"/>
                      <w:divBdr>
                        <w:top w:val="none" w:sz="0" w:space="0" w:color="auto"/>
                        <w:left w:val="none" w:sz="0" w:space="0" w:color="auto"/>
                        <w:bottom w:val="none" w:sz="0" w:space="0" w:color="auto"/>
                        <w:right w:val="none" w:sz="0" w:space="0" w:color="auto"/>
                      </w:divBdr>
                    </w:div>
                  </w:divsChild>
                </w:div>
                <w:div w:id="463275453">
                  <w:marLeft w:val="0"/>
                  <w:marRight w:val="0"/>
                  <w:marTop w:val="0"/>
                  <w:marBottom w:val="0"/>
                  <w:divBdr>
                    <w:top w:val="none" w:sz="0" w:space="0" w:color="auto"/>
                    <w:left w:val="none" w:sz="0" w:space="0" w:color="auto"/>
                    <w:bottom w:val="none" w:sz="0" w:space="0" w:color="auto"/>
                    <w:right w:val="none" w:sz="0" w:space="0" w:color="auto"/>
                  </w:divBdr>
                  <w:divsChild>
                    <w:div w:id="1540513329">
                      <w:marLeft w:val="0"/>
                      <w:marRight w:val="0"/>
                      <w:marTop w:val="0"/>
                      <w:marBottom w:val="0"/>
                      <w:divBdr>
                        <w:top w:val="none" w:sz="0" w:space="0" w:color="auto"/>
                        <w:left w:val="none" w:sz="0" w:space="0" w:color="auto"/>
                        <w:bottom w:val="none" w:sz="0" w:space="0" w:color="auto"/>
                        <w:right w:val="none" w:sz="0" w:space="0" w:color="auto"/>
                      </w:divBdr>
                    </w:div>
                  </w:divsChild>
                </w:div>
                <w:div w:id="1071006497">
                  <w:marLeft w:val="0"/>
                  <w:marRight w:val="0"/>
                  <w:marTop w:val="0"/>
                  <w:marBottom w:val="0"/>
                  <w:divBdr>
                    <w:top w:val="none" w:sz="0" w:space="0" w:color="auto"/>
                    <w:left w:val="none" w:sz="0" w:space="0" w:color="auto"/>
                    <w:bottom w:val="none" w:sz="0" w:space="0" w:color="auto"/>
                    <w:right w:val="none" w:sz="0" w:space="0" w:color="auto"/>
                  </w:divBdr>
                  <w:divsChild>
                    <w:div w:id="1760786499">
                      <w:marLeft w:val="0"/>
                      <w:marRight w:val="0"/>
                      <w:marTop w:val="0"/>
                      <w:marBottom w:val="0"/>
                      <w:divBdr>
                        <w:top w:val="none" w:sz="0" w:space="0" w:color="auto"/>
                        <w:left w:val="none" w:sz="0" w:space="0" w:color="auto"/>
                        <w:bottom w:val="none" w:sz="0" w:space="0" w:color="auto"/>
                        <w:right w:val="none" w:sz="0" w:space="0" w:color="auto"/>
                      </w:divBdr>
                    </w:div>
                  </w:divsChild>
                </w:div>
                <w:div w:id="1396583777">
                  <w:marLeft w:val="0"/>
                  <w:marRight w:val="0"/>
                  <w:marTop w:val="0"/>
                  <w:marBottom w:val="0"/>
                  <w:divBdr>
                    <w:top w:val="none" w:sz="0" w:space="0" w:color="auto"/>
                    <w:left w:val="none" w:sz="0" w:space="0" w:color="auto"/>
                    <w:bottom w:val="none" w:sz="0" w:space="0" w:color="auto"/>
                    <w:right w:val="none" w:sz="0" w:space="0" w:color="auto"/>
                  </w:divBdr>
                  <w:divsChild>
                    <w:div w:id="142697104">
                      <w:marLeft w:val="0"/>
                      <w:marRight w:val="0"/>
                      <w:marTop w:val="0"/>
                      <w:marBottom w:val="0"/>
                      <w:divBdr>
                        <w:top w:val="none" w:sz="0" w:space="0" w:color="auto"/>
                        <w:left w:val="none" w:sz="0" w:space="0" w:color="auto"/>
                        <w:bottom w:val="none" w:sz="0" w:space="0" w:color="auto"/>
                        <w:right w:val="none" w:sz="0" w:space="0" w:color="auto"/>
                      </w:divBdr>
                    </w:div>
                  </w:divsChild>
                </w:div>
                <w:div w:id="1440102915">
                  <w:marLeft w:val="0"/>
                  <w:marRight w:val="0"/>
                  <w:marTop w:val="0"/>
                  <w:marBottom w:val="0"/>
                  <w:divBdr>
                    <w:top w:val="none" w:sz="0" w:space="0" w:color="auto"/>
                    <w:left w:val="none" w:sz="0" w:space="0" w:color="auto"/>
                    <w:bottom w:val="none" w:sz="0" w:space="0" w:color="auto"/>
                    <w:right w:val="none" w:sz="0" w:space="0" w:color="auto"/>
                  </w:divBdr>
                  <w:divsChild>
                    <w:div w:id="1488591996">
                      <w:marLeft w:val="0"/>
                      <w:marRight w:val="0"/>
                      <w:marTop w:val="0"/>
                      <w:marBottom w:val="0"/>
                      <w:divBdr>
                        <w:top w:val="none" w:sz="0" w:space="0" w:color="auto"/>
                        <w:left w:val="none" w:sz="0" w:space="0" w:color="auto"/>
                        <w:bottom w:val="none" w:sz="0" w:space="0" w:color="auto"/>
                        <w:right w:val="none" w:sz="0" w:space="0" w:color="auto"/>
                      </w:divBdr>
                    </w:div>
                  </w:divsChild>
                </w:div>
                <w:div w:id="1548956614">
                  <w:marLeft w:val="0"/>
                  <w:marRight w:val="0"/>
                  <w:marTop w:val="0"/>
                  <w:marBottom w:val="0"/>
                  <w:divBdr>
                    <w:top w:val="none" w:sz="0" w:space="0" w:color="auto"/>
                    <w:left w:val="none" w:sz="0" w:space="0" w:color="auto"/>
                    <w:bottom w:val="none" w:sz="0" w:space="0" w:color="auto"/>
                    <w:right w:val="none" w:sz="0" w:space="0" w:color="auto"/>
                  </w:divBdr>
                  <w:divsChild>
                    <w:div w:id="1583485385">
                      <w:marLeft w:val="0"/>
                      <w:marRight w:val="0"/>
                      <w:marTop w:val="0"/>
                      <w:marBottom w:val="0"/>
                      <w:divBdr>
                        <w:top w:val="none" w:sz="0" w:space="0" w:color="auto"/>
                        <w:left w:val="none" w:sz="0" w:space="0" w:color="auto"/>
                        <w:bottom w:val="none" w:sz="0" w:space="0" w:color="auto"/>
                        <w:right w:val="none" w:sz="0" w:space="0" w:color="auto"/>
                      </w:divBdr>
                    </w:div>
                  </w:divsChild>
                </w:div>
                <w:div w:id="1592932768">
                  <w:marLeft w:val="0"/>
                  <w:marRight w:val="0"/>
                  <w:marTop w:val="0"/>
                  <w:marBottom w:val="0"/>
                  <w:divBdr>
                    <w:top w:val="none" w:sz="0" w:space="0" w:color="auto"/>
                    <w:left w:val="none" w:sz="0" w:space="0" w:color="auto"/>
                    <w:bottom w:val="none" w:sz="0" w:space="0" w:color="auto"/>
                    <w:right w:val="none" w:sz="0" w:space="0" w:color="auto"/>
                  </w:divBdr>
                  <w:divsChild>
                    <w:div w:id="1051421959">
                      <w:marLeft w:val="0"/>
                      <w:marRight w:val="0"/>
                      <w:marTop w:val="0"/>
                      <w:marBottom w:val="0"/>
                      <w:divBdr>
                        <w:top w:val="none" w:sz="0" w:space="0" w:color="auto"/>
                        <w:left w:val="none" w:sz="0" w:space="0" w:color="auto"/>
                        <w:bottom w:val="none" w:sz="0" w:space="0" w:color="auto"/>
                        <w:right w:val="none" w:sz="0" w:space="0" w:color="auto"/>
                      </w:divBdr>
                    </w:div>
                  </w:divsChild>
                </w:div>
                <w:div w:id="1661497706">
                  <w:marLeft w:val="0"/>
                  <w:marRight w:val="0"/>
                  <w:marTop w:val="0"/>
                  <w:marBottom w:val="0"/>
                  <w:divBdr>
                    <w:top w:val="none" w:sz="0" w:space="0" w:color="auto"/>
                    <w:left w:val="none" w:sz="0" w:space="0" w:color="auto"/>
                    <w:bottom w:val="none" w:sz="0" w:space="0" w:color="auto"/>
                    <w:right w:val="none" w:sz="0" w:space="0" w:color="auto"/>
                  </w:divBdr>
                  <w:divsChild>
                    <w:div w:id="4988646">
                      <w:marLeft w:val="0"/>
                      <w:marRight w:val="0"/>
                      <w:marTop w:val="0"/>
                      <w:marBottom w:val="0"/>
                      <w:divBdr>
                        <w:top w:val="none" w:sz="0" w:space="0" w:color="auto"/>
                        <w:left w:val="none" w:sz="0" w:space="0" w:color="auto"/>
                        <w:bottom w:val="none" w:sz="0" w:space="0" w:color="auto"/>
                        <w:right w:val="none" w:sz="0" w:space="0" w:color="auto"/>
                      </w:divBdr>
                    </w:div>
                  </w:divsChild>
                </w:div>
                <w:div w:id="1934242321">
                  <w:marLeft w:val="0"/>
                  <w:marRight w:val="0"/>
                  <w:marTop w:val="0"/>
                  <w:marBottom w:val="0"/>
                  <w:divBdr>
                    <w:top w:val="none" w:sz="0" w:space="0" w:color="auto"/>
                    <w:left w:val="none" w:sz="0" w:space="0" w:color="auto"/>
                    <w:bottom w:val="none" w:sz="0" w:space="0" w:color="auto"/>
                    <w:right w:val="none" w:sz="0" w:space="0" w:color="auto"/>
                  </w:divBdr>
                  <w:divsChild>
                    <w:div w:id="10296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3328">
          <w:marLeft w:val="0"/>
          <w:marRight w:val="0"/>
          <w:marTop w:val="0"/>
          <w:marBottom w:val="0"/>
          <w:divBdr>
            <w:top w:val="none" w:sz="0" w:space="0" w:color="auto"/>
            <w:left w:val="none" w:sz="0" w:space="0" w:color="auto"/>
            <w:bottom w:val="none" w:sz="0" w:space="0" w:color="auto"/>
            <w:right w:val="none" w:sz="0" w:space="0" w:color="auto"/>
          </w:divBdr>
          <w:divsChild>
            <w:div w:id="53941861">
              <w:marLeft w:val="0"/>
              <w:marRight w:val="0"/>
              <w:marTop w:val="0"/>
              <w:marBottom w:val="0"/>
              <w:divBdr>
                <w:top w:val="none" w:sz="0" w:space="0" w:color="auto"/>
                <w:left w:val="none" w:sz="0" w:space="0" w:color="auto"/>
                <w:bottom w:val="none" w:sz="0" w:space="0" w:color="auto"/>
                <w:right w:val="none" w:sz="0" w:space="0" w:color="auto"/>
              </w:divBdr>
              <w:divsChild>
                <w:div w:id="959650521">
                  <w:marLeft w:val="0"/>
                  <w:marRight w:val="0"/>
                  <w:marTop w:val="0"/>
                  <w:marBottom w:val="0"/>
                  <w:divBdr>
                    <w:top w:val="none" w:sz="0" w:space="0" w:color="auto"/>
                    <w:left w:val="none" w:sz="0" w:space="0" w:color="auto"/>
                    <w:bottom w:val="none" w:sz="0" w:space="0" w:color="auto"/>
                    <w:right w:val="none" w:sz="0" w:space="0" w:color="auto"/>
                  </w:divBdr>
                  <w:divsChild>
                    <w:div w:id="1550191695">
                      <w:marLeft w:val="0"/>
                      <w:marRight w:val="0"/>
                      <w:marTop w:val="0"/>
                      <w:marBottom w:val="0"/>
                      <w:divBdr>
                        <w:top w:val="none" w:sz="0" w:space="0" w:color="auto"/>
                        <w:left w:val="none" w:sz="0" w:space="0" w:color="auto"/>
                        <w:bottom w:val="none" w:sz="0" w:space="0" w:color="auto"/>
                        <w:right w:val="none" w:sz="0" w:space="0" w:color="auto"/>
                      </w:divBdr>
                    </w:div>
                  </w:divsChild>
                </w:div>
                <w:div w:id="1365522709">
                  <w:marLeft w:val="0"/>
                  <w:marRight w:val="0"/>
                  <w:marTop w:val="0"/>
                  <w:marBottom w:val="0"/>
                  <w:divBdr>
                    <w:top w:val="none" w:sz="0" w:space="0" w:color="auto"/>
                    <w:left w:val="none" w:sz="0" w:space="0" w:color="auto"/>
                    <w:bottom w:val="none" w:sz="0" w:space="0" w:color="auto"/>
                    <w:right w:val="none" w:sz="0" w:space="0" w:color="auto"/>
                  </w:divBdr>
                  <w:divsChild>
                    <w:div w:id="2111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1920">
          <w:marLeft w:val="0"/>
          <w:marRight w:val="0"/>
          <w:marTop w:val="0"/>
          <w:marBottom w:val="0"/>
          <w:divBdr>
            <w:top w:val="none" w:sz="0" w:space="0" w:color="auto"/>
            <w:left w:val="none" w:sz="0" w:space="0" w:color="auto"/>
            <w:bottom w:val="none" w:sz="0" w:space="0" w:color="auto"/>
            <w:right w:val="none" w:sz="0" w:space="0" w:color="auto"/>
          </w:divBdr>
          <w:divsChild>
            <w:div w:id="1986155707">
              <w:marLeft w:val="0"/>
              <w:marRight w:val="0"/>
              <w:marTop w:val="0"/>
              <w:marBottom w:val="0"/>
              <w:divBdr>
                <w:top w:val="none" w:sz="0" w:space="0" w:color="auto"/>
                <w:left w:val="none" w:sz="0" w:space="0" w:color="auto"/>
                <w:bottom w:val="none" w:sz="0" w:space="0" w:color="auto"/>
                <w:right w:val="none" w:sz="0" w:space="0" w:color="auto"/>
              </w:divBdr>
              <w:divsChild>
                <w:div w:id="837235088">
                  <w:marLeft w:val="0"/>
                  <w:marRight w:val="0"/>
                  <w:marTop w:val="0"/>
                  <w:marBottom w:val="0"/>
                  <w:divBdr>
                    <w:top w:val="none" w:sz="0" w:space="0" w:color="auto"/>
                    <w:left w:val="none" w:sz="0" w:space="0" w:color="auto"/>
                    <w:bottom w:val="none" w:sz="0" w:space="0" w:color="auto"/>
                    <w:right w:val="none" w:sz="0" w:space="0" w:color="auto"/>
                  </w:divBdr>
                  <w:divsChild>
                    <w:div w:id="513424072">
                      <w:marLeft w:val="0"/>
                      <w:marRight w:val="0"/>
                      <w:marTop w:val="0"/>
                      <w:marBottom w:val="0"/>
                      <w:divBdr>
                        <w:top w:val="none" w:sz="0" w:space="0" w:color="auto"/>
                        <w:left w:val="none" w:sz="0" w:space="0" w:color="auto"/>
                        <w:bottom w:val="none" w:sz="0" w:space="0" w:color="auto"/>
                        <w:right w:val="none" w:sz="0" w:space="0" w:color="auto"/>
                      </w:divBdr>
                    </w:div>
                  </w:divsChild>
                </w:div>
                <w:div w:id="2101296960">
                  <w:marLeft w:val="0"/>
                  <w:marRight w:val="0"/>
                  <w:marTop w:val="0"/>
                  <w:marBottom w:val="0"/>
                  <w:divBdr>
                    <w:top w:val="none" w:sz="0" w:space="0" w:color="auto"/>
                    <w:left w:val="none" w:sz="0" w:space="0" w:color="auto"/>
                    <w:bottom w:val="none" w:sz="0" w:space="0" w:color="auto"/>
                    <w:right w:val="none" w:sz="0" w:space="0" w:color="auto"/>
                  </w:divBdr>
                  <w:divsChild>
                    <w:div w:id="9359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5360">
          <w:marLeft w:val="0"/>
          <w:marRight w:val="0"/>
          <w:marTop w:val="0"/>
          <w:marBottom w:val="0"/>
          <w:divBdr>
            <w:top w:val="none" w:sz="0" w:space="0" w:color="auto"/>
            <w:left w:val="none" w:sz="0" w:space="0" w:color="auto"/>
            <w:bottom w:val="none" w:sz="0" w:space="0" w:color="auto"/>
            <w:right w:val="none" w:sz="0" w:space="0" w:color="auto"/>
          </w:divBdr>
          <w:divsChild>
            <w:div w:id="1262031044">
              <w:marLeft w:val="0"/>
              <w:marRight w:val="0"/>
              <w:marTop w:val="0"/>
              <w:marBottom w:val="0"/>
              <w:divBdr>
                <w:top w:val="none" w:sz="0" w:space="0" w:color="auto"/>
                <w:left w:val="none" w:sz="0" w:space="0" w:color="auto"/>
                <w:bottom w:val="none" w:sz="0" w:space="0" w:color="auto"/>
                <w:right w:val="none" w:sz="0" w:space="0" w:color="auto"/>
              </w:divBdr>
              <w:divsChild>
                <w:div w:id="25983156">
                  <w:marLeft w:val="0"/>
                  <w:marRight w:val="0"/>
                  <w:marTop w:val="0"/>
                  <w:marBottom w:val="0"/>
                  <w:divBdr>
                    <w:top w:val="none" w:sz="0" w:space="0" w:color="auto"/>
                    <w:left w:val="none" w:sz="0" w:space="0" w:color="auto"/>
                    <w:bottom w:val="none" w:sz="0" w:space="0" w:color="auto"/>
                    <w:right w:val="none" w:sz="0" w:space="0" w:color="auto"/>
                  </w:divBdr>
                  <w:divsChild>
                    <w:div w:id="2077388130">
                      <w:marLeft w:val="0"/>
                      <w:marRight w:val="0"/>
                      <w:marTop w:val="0"/>
                      <w:marBottom w:val="0"/>
                      <w:divBdr>
                        <w:top w:val="none" w:sz="0" w:space="0" w:color="auto"/>
                        <w:left w:val="none" w:sz="0" w:space="0" w:color="auto"/>
                        <w:bottom w:val="none" w:sz="0" w:space="0" w:color="auto"/>
                        <w:right w:val="none" w:sz="0" w:space="0" w:color="auto"/>
                      </w:divBdr>
                    </w:div>
                  </w:divsChild>
                </w:div>
                <w:div w:id="48237628">
                  <w:marLeft w:val="0"/>
                  <w:marRight w:val="0"/>
                  <w:marTop w:val="0"/>
                  <w:marBottom w:val="0"/>
                  <w:divBdr>
                    <w:top w:val="none" w:sz="0" w:space="0" w:color="auto"/>
                    <w:left w:val="none" w:sz="0" w:space="0" w:color="auto"/>
                    <w:bottom w:val="none" w:sz="0" w:space="0" w:color="auto"/>
                    <w:right w:val="none" w:sz="0" w:space="0" w:color="auto"/>
                  </w:divBdr>
                  <w:divsChild>
                    <w:div w:id="437678248">
                      <w:marLeft w:val="0"/>
                      <w:marRight w:val="0"/>
                      <w:marTop w:val="0"/>
                      <w:marBottom w:val="0"/>
                      <w:divBdr>
                        <w:top w:val="none" w:sz="0" w:space="0" w:color="auto"/>
                        <w:left w:val="none" w:sz="0" w:space="0" w:color="auto"/>
                        <w:bottom w:val="none" w:sz="0" w:space="0" w:color="auto"/>
                        <w:right w:val="none" w:sz="0" w:space="0" w:color="auto"/>
                      </w:divBdr>
                    </w:div>
                  </w:divsChild>
                </w:div>
                <w:div w:id="186868774">
                  <w:marLeft w:val="0"/>
                  <w:marRight w:val="0"/>
                  <w:marTop w:val="0"/>
                  <w:marBottom w:val="0"/>
                  <w:divBdr>
                    <w:top w:val="none" w:sz="0" w:space="0" w:color="auto"/>
                    <w:left w:val="none" w:sz="0" w:space="0" w:color="auto"/>
                    <w:bottom w:val="none" w:sz="0" w:space="0" w:color="auto"/>
                    <w:right w:val="none" w:sz="0" w:space="0" w:color="auto"/>
                  </w:divBdr>
                  <w:divsChild>
                    <w:div w:id="1389110932">
                      <w:marLeft w:val="0"/>
                      <w:marRight w:val="0"/>
                      <w:marTop w:val="0"/>
                      <w:marBottom w:val="0"/>
                      <w:divBdr>
                        <w:top w:val="none" w:sz="0" w:space="0" w:color="auto"/>
                        <w:left w:val="none" w:sz="0" w:space="0" w:color="auto"/>
                        <w:bottom w:val="none" w:sz="0" w:space="0" w:color="auto"/>
                        <w:right w:val="none" w:sz="0" w:space="0" w:color="auto"/>
                      </w:divBdr>
                    </w:div>
                  </w:divsChild>
                </w:div>
                <w:div w:id="217280647">
                  <w:marLeft w:val="0"/>
                  <w:marRight w:val="0"/>
                  <w:marTop w:val="0"/>
                  <w:marBottom w:val="0"/>
                  <w:divBdr>
                    <w:top w:val="none" w:sz="0" w:space="0" w:color="auto"/>
                    <w:left w:val="none" w:sz="0" w:space="0" w:color="auto"/>
                    <w:bottom w:val="none" w:sz="0" w:space="0" w:color="auto"/>
                    <w:right w:val="none" w:sz="0" w:space="0" w:color="auto"/>
                  </w:divBdr>
                  <w:divsChild>
                    <w:div w:id="589121688">
                      <w:marLeft w:val="0"/>
                      <w:marRight w:val="0"/>
                      <w:marTop w:val="0"/>
                      <w:marBottom w:val="0"/>
                      <w:divBdr>
                        <w:top w:val="none" w:sz="0" w:space="0" w:color="auto"/>
                        <w:left w:val="none" w:sz="0" w:space="0" w:color="auto"/>
                        <w:bottom w:val="none" w:sz="0" w:space="0" w:color="auto"/>
                        <w:right w:val="none" w:sz="0" w:space="0" w:color="auto"/>
                      </w:divBdr>
                    </w:div>
                  </w:divsChild>
                </w:div>
                <w:div w:id="282729571">
                  <w:marLeft w:val="0"/>
                  <w:marRight w:val="0"/>
                  <w:marTop w:val="0"/>
                  <w:marBottom w:val="0"/>
                  <w:divBdr>
                    <w:top w:val="none" w:sz="0" w:space="0" w:color="auto"/>
                    <w:left w:val="none" w:sz="0" w:space="0" w:color="auto"/>
                    <w:bottom w:val="none" w:sz="0" w:space="0" w:color="auto"/>
                    <w:right w:val="none" w:sz="0" w:space="0" w:color="auto"/>
                  </w:divBdr>
                  <w:divsChild>
                    <w:div w:id="1647201476">
                      <w:marLeft w:val="0"/>
                      <w:marRight w:val="0"/>
                      <w:marTop w:val="0"/>
                      <w:marBottom w:val="0"/>
                      <w:divBdr>
                        <w:top w:val="none" w:sz="0" w:space="0" w:color="auto"/>
                        <w:left w:val="none" w:sz="0" w:space="0" w:color="auto"/>
                        <w:bottom w:val="none" w:sz="0" w:space="0" w:color="auto"/>
                        <w:right w:val="none" w:sz="0" w:space="0" w:color="auto"/>
                      </w:divBdr>
                    </w:div>
                  </w:divsChild>
                </w:div>
                <w:div w:id="620890505">
                  <w:marLeft w:val="0"/>
                  <w:marRight w:val="0"/>
                  <w:marTop w:val="0"/>
                  <w:marBottom w:val="0"/>
                  <w:divBdr>
                    <w:top w:val="none" w:sz="0" w:space="0" w:color="auto"/>
                    <w:left w:val="none" w:sz="0" w:space="0" w:color="auto"/>
                    <w:bottom w:val="none" w:sz="0" w:space="0" w:color="auto"/>
                    <w:right w:val="none" w:sz="0" w:space="0" w:color="auto"/>
                  </w:divBdr>
                  <w:divsChild>
                    <w:div w:id="1564215588">
                      <w:marLeft w:val="0"/>
                      <w:marRight w:val="0"/>
                      <w:marTop w:val="0"/>
                      <w:marBottom w:val="0"/>
                      <w:divBdr>
                        <w:top w:val="none" w:sz="0" w:space="0" w:color="auto"/>
                        <w:left w:val="none" w:sz="0" w:space="0" w:color="auto"/>
                        <w:bottom w:val="none" w:sz="0" w:space="0" w:color="auto"/>
                        <w:right w:val="none" w:sz="0" w:space="0" w:color="auto"/>
                      </w:divBdr>
                    </w:div>
                  </w:divsChild>
                </w:div>
                <w:div w:id="638219494">
                  <w:marLeft w:val="0"/>
                  <w:marRight w:val="0"/>
                  <w:marTop w:val="0"/>
                  <w:marBottom w:val="0"/>
                  <w:divBdr>
                    <w:top w:val="none" w:sz="0" w:space="0" w:color="auto"/>
                    <w:left w:val="none" w:sz="0" w:space="0" w:color="auto"/>
                    <w:bottom w:val="none" w:sz="0" w:space="0" w:color="auto"/>
                    <w:right w:val="none" w:sz="0" w:space="0" w:color="auto"/>
                  </w:divBdr>
                  <w:divsChild>
                    <w:div w:id="2118327482">
                      <w:marLeft w:val="0"/>
                      <w:marRight w:val="0"/>
                      <w:marTop w:val="0"/>
                      <w:marBottom w:val="0"/>
                      <w:divBdr>
                        <w:top w:val="none" w:sz="0" w:space="0" w:color="auto"/>
                        <w:left w:val="none" w:sz="0" w:space="0" w:color="auto"/>
                        <w:bottom w:val="none" w:sz="0" w:space="0" w:color="auto"/>
                        <w:right w:val="none" w:sz="0" w:space="0" w:color="auto"/>
                      </w:divBdr>
                    </w:div>
                  </w:divsChild>
                </w:div>
                <w:div w:id="777872515">
                  <w:marLeft w:val="0"/>
                  <w:marRight w:val="0"/>
                  <w:marTop w:val="0"/>
                  <w:marBottom w:val="0"/>
                  <w:divBdr>
                    <w:top w:val="none" w:sz="0" w:space="0" w:color="auto"/>
                    <w:left w:val="none" w:sz="0" w:space="0" w:color="auto"/>
                    <w:bottom w:val="none" w:sz="0" w:space="0" w:color="auto"/>
                    <w:right w:val="none" w:sz="0" w:space="0" w:color="auto"/>
                  </w:divBdr>
                  <w:divsChild>
                    <w:div w:id="1267008600">
                      <w:marLeft w:val="0"/>
                      <w:marRight w:val="0"/>
                      <w:marTop w:val="0"/>
                      <w:marBottom w:val="0"/>
                      <w:divBdr>
                        <w:top w:val="none" w:sz="0" w:space="0" w:color="auto"/>
                        <w:left w:val="none" w:sz="0" w:space="0" w:color="auto"/>
                        <w:bottom w:val="none" w:sz="0" w:space="0" w:color="auto"/>
                        <w:right w:val="none" w:sz="0" w:space="0" w:color="auto"/>
                      </w:divBdr>
                    </w:div>
                  </w:divsChild>
                </w:div>
                <w:div w:id="1169828452">
                  <w:marLeft w:val="0"/>
                  <w:marRight w:val="0"/>
                  <w:marTop w:val="0"/>
                  <w:marBottom w:val="0"/>
                  <w:divBdr>
                    <w:top w:val="none" w:sz="0" w:space="0" w:color="auto"/>
                    <w:left w:val="none" w:sz="0" w:space="0" w:color="auto"/>
                    <w:bottom w:val="none" w:sz="0" w:space="0" w:color="auto"/>
                    <w:right w:val="none" w:sz="0" w:space="0" w:color="auto"/>
                  </w:divBdr>
                  <w:divsChild>
                    <w:div w:id="780419131">
                      <w:marLeft w:val="0"/>
                      <w:marRight w:val="0"/>
                      <w:marTop w:val="0"/>
                      <w:marBottom w:val="0"/>
                      <w:divBdr>
                        <w:top w:val="none" w:sz="0" w:space="0" w:color="auto"/>
                        <w:left w:val="none" w:sz="0" w:space="0" w:color="auto"/>
                        <w:bottom w:val="none" w:sz="0" w:space="0" w:color="auto"/>
                        <w:right w:val="none" w:sz="0" w:space="0" w:color="auto"/>
                      </w:divBdr>
                    </w:div>
                  </w:divsChild>
                </w:div>
                <w:div w:id="1395852245">
                  <w:marLeft w:val="0"/>
                  <w:marRight w:val="0"/>
                  <w:marTop w:val="0"/>
                  <w:marBottom w:val="0"/>
                  <w:divBdr>
                    <w:top w:val="none" w:sz="0" w:space="0" w:color="auto"/>
                    <w:left w:val="none" w:sz="0" w:space="0" w:color="auto"/>
                    <w:bottom w:val="none" w:sz="0" w:space="0" w:color="auto"/>
                    <w:right w:val="none" w:sz="0" w:space="0" w:color="auto"/>
                  </w:divBdr>
                  <w:divsChild>
                    <w:div w:id="1679774674">
                      <w:marLeft w:val="0"/>
                      <w:marRight w:val="0"/>
                      <w:marTop w:val="0"/>
                      <w:marBottom w:val="0"/>
                      <w:divBdr>
                        <w:top w:val="none" w:sz="0" w:space="0" w:color="auto"/>
                        <w:left w:val="none" w:sz="0" w:space="0" w:color="auto"/>
                        <w:bottom w:val="none" w:sz="0" w:space="0" w:color="auto"/>
                        <w:right w:val="none" w:sz="0" w:space="0" w:color="auto"/>
                      </w:divBdr>
                    </w:div>
                  </w:divsChild>
                </w:div>
                <w:div w:id="1752390287">
                  <w:marLeft w:val="0"/>
                  <w:marRight w:val="0"/>
                  <w:marTop w:val="0"/>
                  <w:marBottom w:val="0"/>
                  <w:divBdr>
                    <w:top w:val="none" w:sz="0" w:space="0" w:color="auto"/>
                    <w:left w:val="none" w:sz="0" w:space="0" w:color="auto"/>
                    <w:bottom w:val="none" w:sz="0" w:space="0" w:color="auto"/>
                    <w:right w:val="none" w:sz="0" w:space="0" w:color="auto"/>
                  </w:divBdr>
                  <w:divsChild>
                    <w:div w:id="1578784033">
                      <w:marLeft w:val="0"/>
                      <w:marRight w:val="0"/>
                      <w:marTop w:val="0"/>
                      <w:marBottom w:val="0"/>
                      <w:divBdr>
                        <w:top w:val="none" w:sz="0" w:space="0" w:color="auto"/>
                        <w:left w:val="none" w:sz="0" w:space="0" w:color="auto"/>
                        <w:bottom w:val="none" w:sz="0" w:space="0" w:color="auto"/>
                        <w:right w:val="none" w:sz="0" w:space="0" w:color="auto"/>
                      </w:divBdr>
                    </w:div>
                  </w:divsChild>
                </w:div>
                <w:div w:id="1756778993">
                  <w:marLeft w:val="0"/>
                  <w:marRight w:val="0"/>
                  <w:marTop w:val="0"/>
                  <w:marBottom w:val="0"/>
                  <w:divBdr>
                    <w:top w:val="none" w:sz="0" w:space="0" w:color="auto"/>
                    <w:left w:val="none" w:sz="0" w:space="0" w:color="auto"/>
                    <w:bottom w:val="none" w:sz="0" w:space="0" w:color="auto"/>
                    <w:right w:val="none" w:sz="0" w:space="0" w:color="auto"/>
                  </w:divBdr>
                  <w:divsChild>
                    <w:div w:id="1359770408">
                      <w:marLeft w:val="0"/>
                      <w:marRight w:val="0"/>
                      <w:marTop w:val="0"/>
                      <w:marBottom w:val="0"/>
                      <w:divBdr>
                        <w:top w:val="none" w:sz="0" w:space="0" w:color="auto"/>
                        <w:left w:val="none" w:sz="0" w:space="0" w:color="auto"/>
                        <w:bottom w:val="none" w:sz="0" w:space="0" w:color="auto"/>
                        <w:right w:val="none" w:sz="0" w:space="0" w:color="auto"/>
                      </w:divBdr>
                    </w:div>
                  </w:divsChild>
                </w:div>
                <w:div w:id="1820725982">
                  <w:marLeft w:val="0"/>
                  <w:marRight w:val="0"/>
                  <w:marTop w:val="0"/>
                  <w:marBottom w:val="0"/>
                  <w:divBdr>
                    <w:top w:val="none" w:sz="0" w:space="0" w:color="auto"/>
                    <w:left w:val="none" w:sz="0" w:space="0" w:color="auto"/>
                    <w:bottom w:val="none" w:sz="0" w:space="0" w:color="auto"/>
                    <w:right w:val="none" w:sz="0" w:space="0" w:color="auto"/>
                  </w:divBdr>
                  <w:divsChild>
                    <w:div w:id="439690279">
                      <w:marLeft w:val="0"/>
                      <w:marRight w:val="0"/>
                      <w:marTop w:val="0"/>
                      <w:marBottom w:val="0"/>
                      <w:divBdr>
                        <w:top w:val="none" w:sz="0" w:space="0" w:color="auto"/>
                        <w:left w:val="none" w:sz="0" w:space="0" w:color="auto"/>
                        <w:bottom w:val="none" w:sz="0" w:space="0" w:color="auto"/>
                        <w:right w:val="none" w:sz="0" w:space="0" w:color="auto"/>
                      </w:divBdr>
                    </w:div>
                  </w:divsChild>
                </w:div>
                <w:div w:id="1876385855">
                  <w:marLeft w:val="0"/>
                  <w:marRight w:val="0"/>
                  <w:marTop w:val="0"/>
                  <w:marBottom w:val="0"/>
                  <w:divBdr>
                    <w:top w:val="none" w:sz="0" w:space="0" w:color="auto"/>
                    <w:left w:val="none" w:sz="0" w:space="0" w:color="auto"/>
                    <w:bottom w:val="none" w:sz="0" w:space="0" w:color="auto"/>
                    <w:right w:val="none" w:sz="0" w:space="0" w:color="auto"/>
                  </w:divBdr>
                  <w:divsChild>
                    <w:div w:id="1390110640">
                      <w:marLeft w:val="0"/>
                      <w:marRight w:val="0"/>
                      <w:marTop w:val="0"/>
                      <w:marBottom w:val="0"/>
                      <w:divBdr>
                        <w:top w:val="none" w:sz="0" w:space="0" w:color="auto"/>
                        <w:left w:val="none" w:sz="0" w:space="0" w:color="auto"/>
                        <w:bottom w:val="none" w:sz="0" w:space="0" w:color="auto"/>
                        <w:right w:val="none" w:sz="0" w:space="0" w:color="auto"/>
                      </w:divBdr>
                    </w:div>
                  </w:divsChild>
                </w:div>
                <w:div w:id="1960649786">
                  <w:marLeft w:val="0"/>
                  <w:marRight w:val="0"/>
                  <w:marTop w:val="0"/>
                  <w:marBottom w:val="0"/>
                  <w:divBdr>
                    <w:top w:val="none" w:sz="0" w:space="0" w:color="auto"/>
                    <w:left w:val="none" w:sz="0" w:space="0" w:color="auto"/>
                    <w:bottom w:val="none" w:sz="0" w:space="0" w:color="auto"/>
                    <w:right w:val="none" w:sz="0" w:space="0" w:color="auto"/>
                  </w:divBdr>
                  <w:divsChild>
                    <w:div w:id="575669431">
                      <w:marLeft w:val="0"/>
                      <w:marRight w:val="0"/>
                      <w:marTop w:val="0"/>
                      <w:marBottom w:val="0"/>
                      <w:divBdr>
                        <w:top w:val="none" w:sz="0" w:space="0" w:color="auto"/>
                        <w:left w:val="none" w:sz="0" w:space="0" w:color="auto"/>
                        <w:bottom w:val="none" w:sz="0" w:space="0" w:color="auto"/>
                        <w:right w:val="none" w:sz="0" w:space="0" w:color="auto"/>
                      </w:divBdr>
                    </w:div>
                  </w:divsChild>
                </w:div>
                <w:div w:id="2056149467">
                  <w:marLeft w:val="0"/>
                  <w:marRight w:val="0"/>
                  <w:marTop w:val="0"/>
                  <w:marBottom w:val="0"/>
                  <w:divBdr>
                    <w:top w:val="none" w:sz="0" w:space="0" w:color="auto"/>
                    <w:left w:val="none" w:sz="0" w:space="0" w:color="auto"/>
                    <w:bottom w:val="none" w:sz="0" w:space="0" w:color="auto"/>
                    <w:right w:val="none" w:sz="0" w:space="0" w:color="auto"/>
                  </w:divBdr>
                  <w:divsChild>
                    <w:div w:id="12739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32387">
          <w:marLeft w:val="0"/>
          <w:marRight w:val="0"/>
          <w:marTop w:val="0"/>
          <w:marBottom w:val="0"/>
          <w:divBdr>
            <w:top w:val="none" w:sz="0" w:space="0" w:color="auto"/>
            <w:left w:val="none" w:sz="0" w:space="0" w:color="auto"/>
            <w:bottom w:val="none" w:sz="0" w:space="0" w:color="auto"/>
            <w:right w:val="none" w:sz="0" w:space="0" w:color="auto"/>
          </w:divBdr>
          <w:divsChild>
            <w:div w:id="774442681">
              <w:marLeft w:val="0"/>
              <w:marRight w:val="0"/>
              <w:marTop w:val="0"/>
              <w:marBottom w:val="0"/>
              <w:divBdr>
                <w:top w:val="none" w:sz="0" w:space="0" w:color="auto"/>
                <w:left w:val="none" w:sz="0" w:space="0" w:color="auto"/>
                <w:bottom w:val="none" w:sz="0" w:space="0" w:color="auto"/>
                <w:right w:val="none" w:sz="0" w:space="0" w:color="auto"/>
              </w:divBdr>
              <w:divsChild>
                <w:div w:id="955216598">
                  <w:marLeft w:val="0"/>
                  <w:marRight w:val="0"/>
                  <w:marTop w:val="0"/>
                  <w:marBottom w:val="0"/>
                  <w:divBdr>
                    <w:top w:val="none" w:sz="0" w:space="0" w:color="auto"/>
                    <w:left w:val="none" w:sz="0" w:space="0" w:color="auto"/>
                    <w:bottom w:val="none" w:sz="0" w:space="0" w:color="auto"/>
                    <w:right w:val="none" w:sz="0" w:space="0" w:color="auto"/>
                  </w:divBdr>
                  <w:divsChild>
                    <w:div w:id="4011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0448">
          <w:marLeft w:val="0"/>
          <w:marRight w:val="0"/>
          <w:marTop w:val="0"/>
          <w:marBottom w:val="0"/>
          <w:divBdr>
            <w:top w:val="none" w:sz="0" w:space="0" w:color="auto"/>
            <w:left w:val="none" w:sz="0" w:space="0" w:color="auto"/>
            <w:bottom w:val="none" w:sz="0" w:space="0" w:color="auto"/>
            <w:right w:val="none" w:sz="0" w:space="0" w:color="auto"/>
          </w:divBdr>
          <w:divsChild>
            <w:div w:id="708918064">
              <w:marLeft w:val="0"/>
              <w:marRight w:val="0"/>
              <w:marTop w:val="0"/>
              <w:marBottom w:val="0"/>
              <w:divBdr>
                <w:top w:val="none" w:sz="0" w:space="0" w:color="auto"/>
                <w:left w:val="none" w:sz="0" w:space="0" w:color="auto"/>
                <w:bottom w:val="none" w:sz="0" w:space="0" w:color="auto"/>
                <w:right w:val="none" w:sz="0" w:space="0" w:color="auto"/>
              </w:divBdr>
              <w:divsChild>
                <w:div w:id="1062757357">
                  <w:marLeft w:val="0"/>
                  <w:marRight w:val="0"/>
                  <w:marTop w:val="0"/>
                  <w:marBottom w:val="0"/>
                  <w:divBdr>
                    <w:top w:val="none" w:sz="0" w:space="0" w:color="auto"/>
                    <w:left w:val="none" w:sz="0" w:space="0" w:color="auto"/>
                    <w:bottom w:val="none" w:sz="0" w:space="0" w:color="auto"/>
                    <w:right w:val="none" w:sz="0" w:space="0" w:color="auto"/>
                  </w:divBdr>
                  <w:divsChild>
                    <w:div w:id="2118671084">
                      <w:marLeft w:val="0"/>
                      <w:marRight w:val="0"/>
                      <w:marTop w:val="0"/>
                      <w:marBottom w:val="0"/>
                      <w:divBdr>
                        <w:top w:val="none" w:sz="0" w:space="0" w:color="auto"/>
                        <w:left w:val="none" w:sz="0" w:space="0" w:color="auto"/>
                        <w:bottom w:val="none" w:sz="0" w:space="0" w:color="auto"/>
                        <w:right w:val="none" w:sz="0" w:space="0" w:color="auto"/>
                      </w:divBdr>
                    </w:div>
                  </w:divsChild>
                </w:div>
                <w:div w:id="1694307242">
                  <w:marLeft w:val="0"/>
                  <w:marRight w:val="0"/>
                  <w:marTop w:val="0"/>
                  <w:marBottom w:val="0"/>
                  <w:divBdr>
                    <w:top w:val="none" w:sz="0" w:space="0" w:color="auto"/>
                    <w:left w:val="none" w:sz="0" w:space="0" w:color="auto"/>
                    <w:bottom w:val="none" w:sz="0" w:space="0" w:color="auto"/>
                    <w:right w:val="none" w:sz="0" w:space="0" w:color="auto"/>
                  </w:divBdr>
                  <w:divsChild>
                    <w:div w:id="15704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0284">
          <w:marLeft w:val="0"/>
          <w:marRight w:val="0"/>
          <w:marTop w:val="0"/>
          <w:marBottom w:val="0"/>
          <w:divBdr>
            <w:top w:val="none" w:sz="0" w:space="0" w:color="auto"/>
            <w:left w:val="none" w:sz="0" w:space="0" w:color="auto"/>
            <w:bottom w:val="none" w:sz="0" w:space="0" w:color="auto"/>
            <w:right w:val="none" w:sz="0" w:space="0" w:color="auto"/>
          </w:divBdr>
          <w:divsChild>
            <w:div w:id="719670630">
              <w:marLeft w:val="0"/>
              <w:marRight w:val="0"/>
              <w:marTop w:val="0"/>
              <w:marBottom w:val="0"/>
              <w:divBdr>
                <w:top w:val="none" w:sz="0" w:space="0" w:color="auto"/>
                <w:left w:val="none" w:sz="0" w:space="0" w:color="auto"/>
                <w:bottom w:val="none" w:sz="0" w:space="0" w:color="auto"/>
                <w:right w:val="none" w:sz="0" w:space="0" w:color="auto"/>
              </w:divBdr>
              <w:divsChild>
                <w:div w:id="561452205">
                  <w:marLeft w:val="0"/>
                  <w:marRight w:val="0"/>
                  <w:marTop w:val="0"/>
                  <w:marBottom w:val="0"/>
                  <w:divBdr>
                    <w:top w:val="none" w:sz="0" w:space="0" w:color="auto"/>
                    <w:left w:val="none" w:sz="0" w:space="0" w:color="auto"/>
                    <w:bottom w:val="none" w:sz="0" w:space="0" w:color="auto"/>
                    <w:right w:val="none" w:sz="0" w:space="0" w:color="auto"/>
                  </w:divBdr>
                  <w:divsChild>
                    <w:div w:id="1807431057">
                      <w:marLeft w:val="0"/>
                      <w:marRight w:val="0"/>
                      <w:marTop w:val="0"/>
                      <w:marBottom w:val="0"/>
                      <w:divBdr>
                        <w:top w:val="none" w:sz="0" w:space="0" w:color="auto"/>
                        <w:left w:val="none" w:sz="0" w:space="0" w:color="auto"/>
                        <w:bottom w:val="none" w:sz="0" w:space="0" w:color="auto"/>
                        <w:right w:val="none" w:sz="0" w:space="0" w:color="auto"/>
                      </w:divBdr>
                    </w:div>
                  </w:divsChild>
                </w:div>
                <w:div w:id="2048137849">
                  <w:marLeft w:val="0"/>
                  <w:marRight w:val="0"/>
                  <w:marTop w:val="0"/>
                  <w:marBottom w:val="0"/>
                  <w:divBdr>
                    <w:top w:val="none" w:sz="0" w:space="0" w:color="auto"/>
                    <w:left w:val="none" w:sz="0" w:space="0" w:color="auto"/>
                    <w:bottom w:val="none" w:sz="0" w:space="0" w:color="auto"/>
                    <w:right w:val="none" w:sz="0" w:space="0" w:color="auto"/>
                  </w:divBdr>
                  <w:divsChild>
                    <w:div w:id="456339052">
                      <w:marLeft w:val="0"/>
                      <w:marRight w:val="0"/>
                      <w:marTop w:val="0"/>
                      <w:marBottom w:val="0"/>
                      <w:divBdr>
                        <w:top w:val="none" w:sz="0" w:space="0" w:color="auto"/>
                        <w:left w:val="none" w:sz="0" w:space="0" w:color="auto"/>
                        <w:bottom w:val="none" w:sz="0" w:space="0" w:color="auto"/>
                        <w:right w:val="none" w:sz="0" w:space="0" w:color="auto"/>
                      </w:divBdr>
                    </w:div>
                    <w:div w:id="10026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84968">
      <w:bodyDiv w:val="1"/>
      <w:marLeft w:val="0"/>
      <w:marRight w:val="0"/>
      <w:marTop w:val="0"/>
      <w:marBottom w:val="0"/>
      <w:divBdr>
        <w:top w:val="none" w:sz="0" w:space="0" w:color="auto"/>
        <w:left w:val="none" w:sz="0" w:space="0" w:color="auto"/>
        <w:bottom w:val="none" w:sz="0" w:space="0" w:color="auto"/>
        <w:right w:val="none" w:sz="0" w:space="0" w:color="auto"/>
      </w:divBdr>
    </w:div>
    <w:div w:id="1123768974">
      <w:bodyDiv w:val="1"/>
      <w:marLeft w:val="0"/>
      <w:marRight w:val="0"/>
      <w:marTop w:val="0"/>
      <w:marBottom w:val="0"/>
      <w:divBdr>
        <w:top w:val="none" w:sz="0" w:space="0" w:color="auto"/>
        <w:left w:val="none" w:sz="0" w:space="0" w:color="auto"/>
        <w:bottom w:val="none" w:sz="0" w:space="0" w:color="auto"/>
        <w:right w:val="none" w:sz="0" w:space="0" w:color="auto"/>
      </w:divBdr>
    </w:div>
    <w:div w:id="1154104491">
      <w:bodyDiv w:val="1"/>
      <w:marLeft w:val="0"/>
      <w:marRight w:val="0"/>
      <w:marTop w:val="0"/>
      <w:marBottom w:val="0"/>
      <w:divBdr>
        <w:top w:val="none" w:sz="0" w:space="0" w:color="auto"/>
        <w:left w:val="none" w:sz="0" w:space="0" w:color="auto"/>
        <w:bottom w:val="none" w:sz="0" w:space="0" w:color="auto"/>
        <w:right w:val="none" w:sz="0" w:space="0" w:color="auto"/>
      </w:divBdr>
    </w:div>
    <w:div w:id="1195118376">
      <w:bodyDiv w:val="1"/>
      <w:marLeft w:val="0"/>
      <w:marRight w:val="0"/>
      <w:marTop w:val="0"/>
      <w:marBottom w:val="0"/>
      <w:divBdr>
        <w:top w:val="none" w:sz="0" w:space="0" w:color="auto"/>
        <w:left w:val="none" w:sz="0" w:space="0" w:color="auto"/>
        <w:bottom w:val="none" w:sz="0" w:space="0" w:color="auto"/>
        <w:right w:val="none" w:sz="0" w:space="0" w:color="auto"/>
      </w:divBdr>
    </w:div>
    <w:div w:id="1567959041">
      <w:bodyDiv w:val="1"/>
      <w:marLeft w:val="0"/>
      <w:marRight w:val="0"/>
      <w:marTop w:val="0"/>
      <w:marBottom w:val="0"/>
      <w:divBdr>
        <w:top w:val="none" w:sz="0" w:space="0" w:color="auto"/>
        <w:left w:val="none" w:sz="0" w:space="0" w:color="auto"/>
        <w:bottom w:val="none" w:sz="0" w:space="0" w:color="auto"/>
        <w:right w:val="none" w:sz="0" w:space="0" w:color="auto"/>
      </w:divBdr>
    </w:div>
    <w:div w:id="1634795747">
      <w:bodyDiv w:val="1"/>
      <w:marLeft w:val="0"/>
      <w:marRight w:val="0"/>
      <w:marTop w:val="0"/>
      <w:marBottom w:val="0"/>
      <w:divBdr>
        <w:top w:val="none" w:sz="0" w:space="0" w:color="auto"/>
        <w:left w:val="none" w:sz="0" w:space="0" w:color="auto"/>
        <w:bottom w:val="none" w:sz="0" w:space="0" w:color="auto"/>
        <w:right w:val="none" w:sz="0" w:space="0" w:color="auto"/>
      </w:divBdr>
      <w:divsChild>
        <w:div w:id="1463310507">
          <w:marLeft w:val="0"/>
          <w:marRight w:val="0"/>
          <w:marTop w:val="0"/>
          <w:marBottom w:val="0"/>
          <w:divBdr>
            <w:top w:val="none" w:sz="0" w:space="0" w:color="auto"/>
            <w:left w:val="none" w:sz="0" w:space="0" w:color="auto"/>
            <w:bottom w:val="none" w:sz="0" w:space="0" w:color="auto"/>
            <w:right w:val="none" w:sz="0" w:space="0" w:color="auto"/>
          </w:divBdr>
        </w:div>
        <w:div w:id="1173834402">
          <w:marLeft w:val="0"/>
          <w:marRight w:val="0"/>
          <w:marTop w:val="0"/>
          <w:marBottom w:val="0"/>
          <w:divBdr>
            <w:top w:val="none" w:sz="0" w:space="0" w:color="auto"/>
            <w:left w:val="none" w:sz="0" w:space="0" w:color="auto"/>
            <w:bottom w:val="none" w:sz="0" w:space="0" w:color="auto"/>
            <w:right w:val="none" w:sz="0" w:space="0" w:color="auto"/>
          </w:divBdr>
        </w:div>
        <w:div w:id="1149706455">
          <w:marLeft w:val="0"/>
          <w:marRight w:val="0"/>
          <w:marTop w:val="0"/>
          <w:marBottom w:val="0"/>
          <w:divBdr>
            <w:top w:val="none" w:sz="0" w:space="0" w:color="auto"/>
            <w:left w:val="none" w:sz="0" w:space="0" w:color="auto"/>
            <w:bottom w:val="none" w:sz="0" w:space="0" w:color="auto"/>
            <w:right w:val="none" w:sz="0" w:space="0" w:color="auto"/>
          </w:divBdr>
        </w:div>
        <w:div w:id="1645771329">
          <w:marLeft w:val="0"/>
          <w:marRight w:val="0"/>
          <w:marTop w:val="0"/>
          <w:marBottom w:val="0"/>
          <w:divBdr>
            <w:top w:val="none" w:sz="0" w:space="0" w:color="auto"/>
            <w:left w:val="none" w:sz="0" w:space="0" w:color="auto"/>
            <w:bottom w:val="none" w:sz="0" w:space="0" w:color="auto"/>
            <w:right w:val="none" w:sz="0" w:space="0" w:color="auto"/>
          </w:divBdr>
        </w:div>
        <w:div w:id="1123767334">
          <w:marLeft w:val="0"/>
          <w:marRight w:val="0"/>
          <w:marTop w:val="0"/>
          <w:marBottom w:val="0"/>
          <w:divBdr>
            <w:top w:val="none" w:sz="0" w:space="0" w:color="auto"/>
            <w:left w:val="none" w:sz="0" w:space="0" w:color="auto"/>
            <w:bottom w:val="none" w:sz="0" w:space="0" w:color="auto"/>
            <w:right w:val="none" w:sz="0" w:space="0" w:color="auto"/>
          </w:divBdr>
        </w:div>
        <w:div w:id="1608583528">
          <w:marLeft w:val="0"/>
          <w:marRight w:val="0"/>
          <w:marTop w:val="0"/>
          <w:marBottom w:val="0"/>
          <w:divBdr>
            <w:top w:val="none" w:sz="0" w:space="0" w:color="auto"/>
            <w:left w:val="none" w:sz="0" w:space="0" w:color="auto"/>
            <w:bottom w:val="none" w:sz="0" w:space="0" w:color="auto"/>
            <w:right w:val="none" w:sz="0" w:space="0" w:color="auto"/>
          </w:divBdr>
        </w:div>
        <w:div w:id="1486237483">
          <w:marLeft w:val="0"/>
          <w:marRight w:val="0"/>
          <w:marTop w:val="0"/>
          <w:marBottom w:val="0"/>
          <w:divBdr>
            <w:top w:val="none" w:sz="0" w:space="0" w:color="auto"/>
            <w:left w:val="none" w:sz="0" w:space="0" w:color="auto"/>
            <w:bottom w:val="none" w:sz="0" w:space="0" w:color="auto"/>
            <w:right w:val="none" w:sz="0" w:space="0" w:color="auto"/>
          </w:divBdr>
        </w:div>
        <w:div w:id="210918426">
          <w:marLeft w:val="0"/>
          <w:marRight w:val="0"/>
          <w:marTop w:val="0"/>
          <w:marBottom w:val="0"/>
          <w:divBdr>
            <w:top w:val="none" w:sz="0" w:space="0" w:color="auto"/>
            <w:left w:val="none" w:sz="0" w:space="0" w:color="auto"/>
            <w:bottom w:val="none" w:sz="0" w:space="0" w:color="auto"/>
            <w:right w:val="none" w:sz="0" w:space="0" w:color="auto"/>
          </w:divBdr>
        </w:div>
        <w:div w:id="1932469584">
          <w:marLeft w:val="0"/>
          <w:marRight w:val="0"/>
          <w:marTop w:val="0"/>
          <w:marBottom w:val="0"/>
          <w:divBdr>
            <w:top w:val="none" w:sz="0" w:space="0" w:color="auto"/>
            <w:left w:val="none" w:sz="0" w:space="0" w:color="auto"/>
            <w:bottom w:val="none" w:sz="0" w:space="0" w:color="auto"/>
            <w:right w:val="none" w:sz="0" w:space="0" w:color="auto"/>
          </w:divBdr>
        </w:div>
        <w:div w:id="2014600940">
          <w:marLeft w:val="0"/>
          <w:marRight w:val="0"/>
          <w:marTop w:val="0"/>
          <w:marBottom w:val="0"/>
          <w:divBdr>
            <w:top w:val="none" w:sz="0" w:space="0" w:color="auto"/>
            <w:left w:val="none" w:sz="0" w:space="0" w:color="auto"/>
            <w:bottom w:val="none" w:sz="0" w:space="0" w:color="auto"/>
            <w:right w:val="none" w:sz="0" w:space="0" w:color="auto"/>
          </w:divBdr>
        </w:div>
        <w:div w:id="948661137">
          <w:marLeft w:val="0"/>
          <w:marRight w:val="0"/>
          <w:marTop w:val="0"/>
          <w:marBottom w:val="0"/>
          <w:divBdr>
            <w:top w:val="none" w:sz="0" w:space="0" w:color="auto"/>
            <w:left w:val="none" w:sz="0" w:space="0" w:color="auto"/>
            <w:bottom w:val="none" w:sz="0" w:space="0" w:color="auto"/>
            <w:right w:val="none" w:sz="0" w:space="0" w:color="auto"/>
          </w:divBdr>
        </w:div>
        <w:div w:id="1064255771">
          <w:marLeft w:val="0"/>
          <w:marRight w:val="0"/>
          <w:marTop w:val="0"/>
          <w:marBottom w:val="0"/>
          <w:divBdr>
            <w:top w:val="none" w:sz="0" w:space="0" w:color="auto"/>
            <w:left w:val="none" w:sz="0" w:space="0" w:color="auto"/>
            <w:bottom w:val="none" w:sz="0" w:space="0" w:color="auto"/>
            <w:right w:val="none" w:sz="0" w:space="0" w:color="auto"/>
          </w:divBdr>
        </w:div>
        <w:div w:id="1419910960">
          <w:marLeft w:val="0"/>
          <w:marRight w:val="0"/>
          <w:marTop w:val="0"/>
          <w:marBottom w:val="0"/>
          <w:divBdr>
            <w:top w:val="none" w:sz="0" w:space="0" w:color="auto"/>
            <w:left w:val="none" w:sz="0" w:space="0" w:color="auto"/>
            <w:bottom w:val="none" w:sz="0" w:space="0" w:color="auto"/>
            <w:right w:val="none" w:sz="0" w:space="0" w:color="auto"/>
          </w:divBdr>
        </w:div>
        <w:div w:id="251279302">
          <w:marLeft w:val="0"/>
          <w:marRight w:val="0"/>
          <w:marTop w:val="0"/>
          <w:marBottom w:val="0"/>
          <w:divBdr>
            <w:top w:val="none" w:sz="0" w:space="0" w:color="auto"/>
            <w:left w:val="none" w:sz="0" w:space="0" w:color="auto"/>
            <w:bottom w:val="none" w:sz="0" w:space="0" w:color="auto"/>
            <w:right w:val="none" w:sz="0" w:space="0" w:color="auto"/>
          </w:divBdr>
        </w:div>
        <w:div w:id="1189178260">
          <w:marLeft w:val="0"/>
          <w:marRight w:val="0"/>
          <w:marTop w:val="0"/>
          <w:marBottom w:val="0"/>
          <w:divBdr>
            <w:top w:val="none" w:sz="0" w:space="0" w:color="auto"/>
            <w:left w:val="none" w:sz="0" w:space="0" w:color="auto"/>
            <w:bottom w:val="none" w:sz="0" w:space="0" w:color="auto"/>
            <w:right w:val="none" w:sz="0" w:space="0" w:color="auto"/>
          </w:divBdr>
        </w:div>
        <w:div w:id="773939407">
          <w:marLeft w:val="0"/>
          <w:marRight w:val="0"/>
          <w:marTop w:val="0"/>
          <w:marBottom w:val="0"/>
          <w:divBdr>
            <w:top w:val="none" w:sz="0" w:space="0" w:color="auto"/>
            <w:left w:val="none" w:sz="0" w:space="0" w:color="auto"/>
            <w:bottom w:val="none" w:sz="0" w:space="0" w:color="auto"/>
            <w:right w:val="none" w:sz="0" w:space="0" w:color="auto"/>
          </w:divBdr>
        </w:div>
        <w:div w:id="448596562">
          <w:marLeft w:val="0"/>
          <w:marRight w:val="0"/>
          <w:marTop w:val="0"/>
          <w:marBottom w:val="0"/>
          <w:divBdr>
            <w:top w:val="none" w:sz="0" w:space="0" w:color="auto"/>
            <w:left w:val="none" w:sz="0" w:space="0" w:color="auto"/>
            <w:bottom w:val="none" w:sz="0" w:space="0" w:color="auto"/>
            <w:right w:val="none" w:sz="0" w:space="0" w:color="auto"/>
          </w:divBdr>
        </w:div>
        <w:div w:id="16011502">
          <w:marLeft w:val="0"/>
          <w:marRight w:val="0"/>
          <w:marTop w:val="0"/>
          <w:marBottom w:val="0"/>
          <w:divBdr>
            <w:top w:val="none" w:sz="0" w:space="0" w:color="auto"/>
            <w:left w:val="none" w:sz="0" w:space="0" w:color="auto"/>
            <w:bottom w:val="none" w:sz="0" w:space="0" w:color="auto"/>
            <w:right w:val="none" w:sz="0" w:space="0" w:color="auto"/>
          </w:divBdr>
        </w:div>
        <w:div w:id="1362166308">
          <w:marLeft w:val="0"/>
          <w:marRight w:val="0"/>
          <w:marTop w:val="0"/>
          <w:marBottom w:val="0"/>
          <w:divBdr>
            <w:top w:val="none" w:sz="0" w:space="0" w:color="auto"/>
            <w:left w:val="none" w:sz="0" w:space="0" w:color="auto"/>
            <w:bottom w:val="none" w:sz="0" w:space="0" w:color="auto"/>
            <w:right w:val="none" w:sz="0" w:space="0" w:color="auto"/>
          </w:divBdr>
        </w:div>
        <w:div w:id="776218503">
          <w:marLeft w:val="0"/>
          <w:marRight w:val="0"/>
          <w:marTop w:val="0"/>
          <w:marBottom w:val="0"/>
          <w:divBdr>
            <w:top w:val="none" w:sz="0" w:space="0" w:color="auto"/>
            <w:left w:val="none" w:sz="0" w:space="0" w:color="auto"/>
            <w:bottom w:val="none" w:sz="0" w:space="0" w:color="auto"/>
            <w:right w:val="none" w:sz="0" w:space="0" w:color="auto"/>
          </w:divBdr>
        </w:div>
        <w:div w:id="1851217404">
          <w:marLeft w:val="0"/>
          <w:marRight w:val="0"/>
          <w:marTop w:val="0"/>
          <w:marBottom w:val="0"/>
          <w:divBdr>
            <w:top w:val="none" w:sz="0" w:space="0" w:color="auto"/>
            <w:left w:val="none" w:sz="0" w:space="0" w:color="auto"/>
            <w:bottom w:val="none" w:sz="0" w:space="0" w:color="auto"/>
            <w:right w:val="none" w:sz="0" w:space="0" w:color="auto"/>
          </w:divBdr>
        </w:div>
        <w:div w:id="1435132455">
          <w:marLeft w:val="0"/>
          <w:marRight w:val="0"/>
          <w:marTop w:val="0"/>
          <w:marBottom w:val="0"/>
          <w:divBdr>
            <w:top w:val="none" w:sz="0" w:space="0" w:color="auto"/>
            <w:left w:val="none" w:sz="0" w:space="0" w:color="auto"/>
            <w:bottom w:val="none" w:sz="0" w:space="0" w:color="auto"/>
            <w:right w:val="none" w:sz="0" w:space="0" w:color="auto"/>
          </w:divBdr>
        </w:div>
        <w:div w:id="176123249">
          <w:marLeft w:val="0"/>
          <w:marRight w:val="0"/>
          <w:marTop w:val="0"/>
          <w:marBottom w:val="0"/>
          <w:divBdr>
            <w:top w:val="none" w:sz="0" w:space="0" w:color="auto"/>
            <w:left w:val="none" w:sz="0" w:space="0" w:color="auto"/>
            <w:bottom w:val="none" w:sz="0" w:space="0" w:color="auto"/>
            <w:right w:val="none" w:sz="0" w:space="0" w:color="auto"/>
          </w:divBdr>
        </w:div>
        <w:div w:id="795176843">
          <w:marLeft w:val="0"/>
          <w:marRight w:val="0"/>
          <w:marTop w:val="0"/>
          <w:marBottom w:val="0"/>
          <w:divBdr>
            <w:top w:val="none" w:sz="0" w:space="0" w:color="auto"/>
            <w:left w:val="none" w:sz="0" w:space="0" w:color="auto"/>
            <w:bottom w:val="none" w:sz="0" w:space="0" w:color="auto"/>
            <w:right w:val="none" w:sz="0" w:space="0" w:color="auto"/>
          </w:divBdr>
        </w:div>
        <w:div w:id="1612012686">
          <w:marLeft w:val="0"/>
          <w:marRight w:val="0"/>
          <w:marTop w:val="0"/>
          <w:marBottom w:val="0"/>
          <w:divBdr>
            <w:top w:val="none" w:sz="0" w:space="0" w:color="auto"/>
            <w:left w:val="none" w:sz="0" w:space="0" w:color="auto"/>
            <w:bottom w:val="none" w:sz="0" w:space="0" w:color="auto"/>
            <w:right w:val="none" w:sz="0" w:space="0" w:color="auto"/>
          </w:divBdr>
        </w:div>
        <w:div w:id="1347246767">
          <w:marLeft w:val="0"/>
          <w:marRight w:val="0"/>
          <w:marTop w:val="0"/>
          <w:marBottom w:val="0"/>
          <w:divBdr>
            <w:top w:val="none" w:sz="0" w:space="0" w:color="auto"/>
            <w:left w:val="none" w:sz="0" w:space="0" w:color="auto"/>
            <w:bottom w:val="none" w:sz="0" w:space="0" w:color="auto"/>
            <w:right w:val="none" w:sz="0" w:space="0" w:color="auto"/>
          </w:divBdr>
        </w:div>
        <w:div w:id="2110202051">
          <w:marLeft w:val="0"/>
          <w:marRight w:val="0"/>
          <w:marTop w:val="0"/>
          <w:marBottom w:val="0"/>
          <w:divBdr>
            <w:top w:val="none" w:sz="0" w:space="0" w:color="auto"/>
            <w:left w:val="none" w:sz="0" w:space="0" w:color="auto"/>
            <w:bottom w:val="none" w:sz="0" w:space="0" w:color="auto"/>
            <w:right w:val="none" w:sz="0" w:space="0" w:color="auto"/>
          </w:divBdr>
        </w:div>
      </w:divsChild>
    </w:div>
    <w:div w:id="2070687181">
      <w:bodyDiv w:val="1"/>
      <w:marLeft w:val="0"/>
      <w:marRight w:val="0"/>
      <w:marTop w:val="0"/>
      <w:marBottom w:val="0"/>
      <w:divBdr>
        <w:top w:val="none" w:sz="0" w:space="0" w:color="auto"/>
        <w:left w:val="none" w:sz="0" w:space="0" w:color="auto"/>
        <w:bottom w:val="none" w:sz="0" w:space="0" w:color="auto"/>
        <w:right w:val="none" w:sz="0" w:space="0" w:color="auto"/>
      </w:divBdr>
    </w:div>
    <w:div w:id="210842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grams@peninsulacleanener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ninsulacleanenergy.com" TargetMode="External"/><Relationship Id="rId14" Type="http://schemas.openxmlformats.org/officeDocument/2006/relationships/hyperlink" Target="mailto:programs@peninsulacleanenergy.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mv.ca.gov/portal/dmv/detail/dl/residency_requirement" TargetMode="External"/><Relationship Id="rId1" Type="http://schemas.openxmlformats.org/officeDocument/2006/relationships/hyperlink" Target="https://www.dmv.ca.gov/portal/dmv/detail/dl/residency_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396C91-1AFF-460F-88F8-7C3DDAEC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Wiltsee</dc:creator>
  <cp:keywords/>
  <dc:description/>
  <cp:lastModifiedBy>Rafael Reyes</cp:lastModifiedBy>
  <cp:revision>15</cp:revision>
  <cp:lastPrinted>2018-01-10T00:37:00Z</cp:lastPrinted>
  <dcterms:created xsi:type="dcterms:W3CDTF">2019-06-07T23:28:00Z</dcterms:created>
  <dcterms:modified xsi:type="dcterms:W3CDTF">2019-06-11T00:59:00Z</dcterms:modified>
</cp:coreProperties>
</file>