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25EF" w14:textId="77777777" w:rsidR="00A3653E" w:rsidRPr="00A3653E" w:rsidRDefault="00A3653E" w:rsidP="00A3653E">
      <w:pPr>
        <w:spacing w:before="100" w:beforeAutospacing="1" w:after="360"/>
        <w:contextualSpacing/>
        <w:jc w:val="center"/>
        <w:rPr>
          <w:rFonts w:eastAsiaTheme="majorEastAsia"/>
          <w:spacing w:val="-10"/>
          <w:kern w:val="28"/>
          <w:sz w:val="32"/>
          <w:szCs w:val="56"/>
        </w:rPr>
      </w:pPr>
      <w:r w:rsidRPr="00A3653E">
        <w:rPr>
          <w:rFonts w:eastAsiaTheme="majorEastAsia"/>
          <w:spacing w:val="-10"/>
          <w:kern w:val="28"/>
          <w:sz w:val="32"/>
          <w:szCs w:val="56"/>
        </w:rPr>
        <w:t>ATTACHMENT A:</w:t>
      </w:r>
    </w:p>
    <w:p w14:paraId="141B23FC" w14:textId="50D43D74" w:rsidR="00A3653E" w:rsidRPr="00A3653E" w:rsidRDefault="00A3653E" w:rsidP="00A3653E">
      <w:pPr>
        <w:spacing w:before="100" w:beforeAutospacing="1" w:after="360"/>
        <w:contextualSpacing/>
        <w:jc w:val="center"/>
        <w:rPr>
          <w:rFonts w:eastAsiaTheme="majorEastAsia"/>
          <w:spacing w:val="-10"/>
          <w:kern w:val="28"/>
          <w:sz w:val="32"/>
          <w:szCs w:val="56"/>
        </w:rPr>
      </w:pPr>
      <w:r w:rsidRPr="00A3653E">
        <w:rPr>
          <w:rFonts w:eastAsiaTheme="majorEastAsia"/>
          <w:spacing w:val="-10"/>
          <w:kern w:val="28"/>
          <w:sz w:val="32"/>
          <w:szCs w:val="56"/>
        </w:rPr>
        <w:t xml:space="preserve">PROPOSAL FOR PENINSULA CLEAN ENERGY’S </w:t>
      </w:r>
    </w:p>
    <w:p w14:paraId="70402C39" w14:textId="77777777" w:rsidR="00A3653E" w:rsidRPr="00A3653E" w:rsidRDefault="00A3653E" w:rsidP="00A3653E">
      <w:pPr>
        <w:spacing w:before="100" w:beforeAutospacing="1" w:after="360"/>
        <w:mirrorIndents/>
        <w:jc w:val="center"/>
        <w:rPr>
          <w:rFonts w:eastAsiaTheme="majorEastAsia"/>
          <w:spacing w:val="-10"/>
          <w:kern w:val="28"/>
          <w:sz w:val="32"/>
          <w:szCs w:val="56"/>
        </w:rPr>
      </w:pPr>
      <w:r w:rsidRPr="00A3653E">
        <w:rPr>
          <w:rFonts w:eastAsiaTheme="majorEastAsia"/>
          <w:spacing w:val="-10"/>
          <w:kern w:val="28"/>
          <w:sz w:val="32"/>
          <w:szCs w:val="56"/>
        </w:rPr>
        <w:t xml:space="preserve">NEW ELECTRIC VEHICLE DEALER INCENTIVE PROGRAM </w:t>
      </w:r>
    </w:p>
    <w:p w14:paraId="68ED70F4" w14:textId="77777777" w:rsidR="00A3653E" w:rsidRPr="00A3653E" w:rsidRDefault="00A3653E" w:rsidP="00A3653E">
      <w:pPr>
        <w:mirrorIndents/>
        <w:rPr>
          <w:b/>
          <w:sz w:val="24"/>
          <w:szCs w:val="24"/>
          <w:u w:val="single"/>
        </w:rPr>
      </w:pPr>
      <w:r w:rsidRPr="00A3653E">
        <w:rPr>
          <w:b/>
          <w:sz w:val="24"/>
          <w:szCs w:val="24"/>
          <w:u w:val="single"/>
        </w:rPr>
        <w:t>Provider Description &amp; Qualificatio</w:t>
      </w:r>
      <w:bookmarkStart w:id="0" w:name="_GoBack"/>
      <w:bookmarkEnd w:id="0"/>
      <w:r w:rsidRPr="00A3653E">
        <w:rPr>
          <w:b/>
          <w:sz w:val="24"/>
          <w:szCs w:val="24"/>
          <w:u w:val="single"/>
        </w:rPr>
        <w:t xml:space="preserve">ns: </w:t>
      </w:r>
    </w:p>
    <w:p w14:paraId="7813305B" w14:textId="77777777" w:rsidR="00A3653E" w:rsidRPr="00A3653E" w:rsidRDefault="00A3653E" w:rsidP="00A3653E">
      <w:pPr>
        <w:mirrorIndents/>
        <w:rPr>
          <w:b/>
          <w:sz w:val="24"/>
          <w:szCs w:val="24"/>
        </w:rPr>
      </w:pPr>
    </w:p>
    <w:p w14:paraId="13330C98" w14:textId="77777777" w:rsidR="00A3653E" w:rsidRPr="00A3653E" w:rsidRDefault="00A3653E" w:rsidP="00A3653E">
      <w:pPr>
        <w:mirrorIndents/>
        <w:rPr>
          <w:sz w:val="24"/>
          <w:szCs w:val="24"/>
        </w:rPr>
      </w:pPr>
      <w:r w:rsidRPr="00A3653E">
        <w:rPr>
          <w:sz w:val="24"/>
          <w:szCs w:val="24"/>
        </w:rPr>
        <w:t>Provider Name:</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2876EEAC" w14:textId="77777777" w:rsidR="00A3653E" w:rsidRPr="00A3653E" w:rsidRDefault="00A3653E" w:rsidP="00A3653E">
      <w:pPr>
        <w:mirrorIndents/>
        <w:rPr>
          <w:sz w:val="24"/>
          <w:szCs w:val="24"/>
        </w:rPr>
      </w:pPr>
    </w:p>
    <w:p w14:paraId="75AF12F3" w14:textId="77777777" w:rsidR="00A3653E" w:rsidRPr="00A3653E" w:rsidRDefault="00A3653E" w:rsidP="00A3653E">
      <w:pPr>
        <w:mirrorIndents/>
        <w:rPr>
          <w:sz w:val="24"/>
          <w:szCs w:val="24"/>
        </w:rPr>
      </w:pPr>
      <w:r w:rsidRPr="00A3653E">
        <w:rPr>
          <w:sz w:val="24"/>
          <w:szCs w:val="24"/>
        </w:rPr>
        <w:t>Primary Point of Contact Name:</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t xml:space="preserve">        </w:t>
      </w:r>
      <w:r w:rsidRPr="00A3653E">
        <w:rPr>
          <w:sz w:val="24"/>
          <w:szCs w:val="24"/>
        </w:rPr>
        <w:t>Email:</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5876E5A5" w14:textId="77777777" w:rsidR="00A3653E" w:rsidRPr="00A3653E" w:rsidRDefault="00A3653E" w:rsidP="00A3653E">
      <w:pPr>
        <w:mirrorIndents/>
        <w:rPr>
          <w:sz w:val="24"/>
          <w:szCs w:val="24"/>
        </w:rPr>
      </w:pPr>
    </w:p>
    <w:p w14:paraId="6454BE09" w14:textId="77777777" w:rsidR="00A3653E" w:rsidRPr="00A3653E" w:rsidRDefault="00A3653E" w:rsidP="00A3653E">
      <w:pPr>
        <w:mirrorIndents/>
        <w:rPr>
          <w:sz w:val="24"/>
          <w:szCs w:val="24"/>
        </w:rPr>
      </w:pPr>
      <w:r w:rsidRPr="00A3653E">
        <w:rPr>
          <w:sz w:val="24"/>
          <w:szCs w:val="24"/>
        </w:rPr>
        <w:t>Phone Number:</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rPr>
        <w:t>Cell Phone (if different):</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220B49F8" w14:textId="77777777" w:rsidR="00A3653E" w:rsidRPr="00A3653E" w:rsidRDefault="00A3653E" w:rsidP="00A3653E">
      <w:pPr>
        <w:mirrorIndents/>
        <w:rPr>
          <w:sz w:val="24"/>
          <w:szCs w:val="24"/>
        </w:rPr>
      </w:pPr>
    </w:p>
    <w:p w14:paraId="26217BBF" w14:textId="77777777" w:rsidR="00A3653E" w:rsidRPr="00A3653E" w:rsidRDefault="00A3653E" w:rsidP="00A3653E">
      <w:pPr>
        <w:mirrorIndents/>
        <w:rPr>
          <w:i/>
          <w:sz w:val="24"/>
          <w:szCs w:val="24"/>
        </w:rPr>
      </w:pPr>
      <w:r w:rsidRPr="00A3653E">
        <w:rPr>
          <w:i/>
          <w:sz w:val="24"/>
          <w:szCs w:val="24"/>
        </w:rPr>
        <w:t xml:space="preserve">Use the back side of this form to specify the discounts your dealership will offer for the promotion. </w:t>
      </w:r>
    </w:p>
    <w:p w14:paraId="6D952141" w14:textId="77777777" w:rsidR="00A3653E" w:rsidRPr="00A3653E" w:rsidRDefault="00A3653E" w:rsidP="00A3653E">
      <w:pPr>
        <w:mirrorIndents/>
        <w:rPr>
          <w:i/>
          <w:sz w:val="24"/>
          <w:szCs w:val="24"/>
        </w:rPr>
      </w:pPr>
    </w:p>
    <w:p w14:paraId="0D29B6C6" w14:textId="77777777" w:rsidR="00A3653E" w:rsidRPr="00A3653E" w:rsidRDefault="00A3653E" w:rsidP="00A3653E">
      <w:pPr>
        <w:mirrorIndents/>
        <w:jc w:val="both"/>
        <w:outlineLvl w:val="1"/>
        <w:rPr>
          <w:rFonts w:eastAsia="Calibri"/>
          <w:sz w:val="24"/>
          <w:szCs w:val="24"/>
        </w:rPr>
      </w:pPr>
      <w:r w:rsidRPr="00A3653E">
        <w:rPr>
          <w:rFonts w:eastAsia="Calibri"/>
          <w:sz w:val="24"/>
          <w:szCs w:val="24"/>
        </w:rPr>
        <w:t>Provider Size:</w:t>
      </w:r>
    </w:p>
    <w:p w14:paraId="14557CA9" w14:textId="77777777" w:rsidR="00A3653E" w:rsidRPr="00A3653E" w:rsidRDefault="00A3653E" w:rsidP="00A3653E">
      <w:pPr>
        <w:mirrorIndents/>
        <w:rPr>
          <w:sz w:val="24"/>
          <w:szCs w:val="24"/>
          <w:u w:val="single"/>
        </w:rPr>
      </w:pPr>
      <w:r w:rsidRPr="00A3653E">
        <w:rPr>
          <w:sz w:val="24"/>
          <w:szCs w:val="24"/>
        </w:rPr>
        <w:t>Number of employees:</w:t>
      </w:r>
      <w:r w:rsidRPr="00A3653E">
        <w:rPr>
          <w:sz w:val="24"/>
          <w:szCs w:val="24"/>
          <w:u w:val="single"/>
        </w:rPr>
        <w:tab/>
      </w:r>
      <w:r w:rsidRPr="00A3653E">
        <w:rPr>
          <w:sz w:val="24"/>
          <w:szCs w:val="24"/>
          <w:u w:val="single"/>
        </w:rPr>
        <w:tab/>
      </w:r>
      <w:r w:rsidRPr="00A3653E">
        <w:rPr>
          <w:sz w:val="24"/>
          <w:szCs w:val="24"/>
          <w:u w:val="single"/>
        </w:rPr>
        <w:tab/>
        <w:t xml:space="preserve"> </w:t>
      </w:r>
      <w:r w:rsidRPr="00A3653E">
        <w:rPr>
          <w:sz w:val="24"/>
          <w:szCs w:val="24"/>
        </w:rPr>
        <w:t>Number of sales persons:</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2E9C11BF" w14:textId="77777777" w:rsidR="00A3653E" w:rsidRPr="00A3653E" w:rsidRDefault="00A3653E" w:rsidP="00A3653E">
      <w:pPr>
        <w:mirrorIndents/>
        <w:rPr>
          <w:sz w:val="24"/>
          <w:szCs w:val="24"/>
        </w:rPr>
      </w:pPr>
      <w:r w:rsidRPr="00A3653E">
        <w:rPr>
          <w:sz w:val="24"/>
          <w:szCs w:val="24"/>
        </w:rPr>
        <w:t xml:space="preserve">Other relevant Provider size information (if any): </w:t>
      </w:r>
    </w:p>
    <w:p w14:paraId="3461A8A0" w14:textId="77777777" w:rsidR="00A3653E" w:rsidRPr="00A3653E" w:rsidRDefault="00A3653E" w:rsidP="00A3653E">
      <w:pPr>
        <w:mirrorIndents/>
        <w:rPr>
          <w:sz w:val="24"/>
          <w:szCs w:val="24"/>
        </w:rPr>
      </w:pPr>
    </w:p>
    <w:p w14:paraId="218ECC9B" w14:textId="77777777" w:rsidR="00A3653E" w:rsidRPr="00A3653E" w:rsidRDefault="00A3653E" w:rsidP="00A3653E">
      <w:pPr>
        <w:mirrorIndents/>
        <w:rPr>
          <w:sz w:val="24"/>
          <w:szCs w:val="24"/>
        </w:rPr>
      </w:pPr>
    </w:p>
    <w:p w14:paraId="7E4C1EE9" w14:textId="77777777" w:rsidR="00A3653E" w:rsidRPr="00A3653E" w:rsidRDefault="00A3653E" w:rsidP="00A3653E">
      <w:pPr>
        <w:mirrorIndents/>
        <w:jc w:val="both"/>
        <w:outlineLvl w:val="1"/>
        <w:rPr>
          <w:rFonts w:eastAsia="Calibri"/>
          <w:sz w:val="24"/>
          <w:szCs w:val="24"/>
        </w:rPr>
      </w:pPr>
      <w:r w:rsidRPr="00A3653E">
        <w:rPr>
          <w:rFonts w:eastAsia="Calibri"/>
          <w:sz w:val="24"/>
          <w:szCs w:val="24"/>
        </w:rPr>
        <w:t xml:space="preserve">Describe your dealership’s experience, particularly in the EV space: </w:t>
      </w:r>
    </w:p>
    <w:p w14:paraId="494AD139" w14:textId="77777777" w:rsidR="00A3653E" w:rsidRPr="00A3653E" w:rsidRDefault="00A3653E" w:rsidP="00A3653E">
      <w:pPr>
        <w:mirrorIndents/>
        <w:rPr>
          <w:sz w:val="24"/>
          <w:szCs w:val="24"/>
        </w:rPr>
      </w:pPr>
    </w:p>
    <w:p w14:paraId="564945DB" w14:textId="77777777" w:rsidR="00A3653E" w:rsidRPr="00A3653E" w:rsidRDefault="00A3653E" w:rsidP="00A3653E">
      <w:pPr>
        <w:mirrorIndents/>
        <w:jc w:val="right"/>
        <w:rPr>
          <w:sz w:val="24"/>
          <w:szCs w:val="24"/>
        </w:rPr>
      </w:pPr>
    </w:p>
    <w:p w14:paraId="5409CDB5" w14:textId="77777777" w:rsidR="00A3653E" w:rsidRPr="00A3653E" w:rsidRDefault="00A3653E" w:rsidP="00A3653E">
      <w:pPr>
        <w:mirrorIndents/>
        <w:jc w:val="right"/>
        <w:rPr>
          <w:sz w:val="24"/>
          <w:szCs w:val="24"/>
        </w:rPr>
      </w:pPr>
    </w:p>
    <w:p w14:paraId="172568DB" w14:textId="77777777" w:rsidR="00A3653E" w:rsidRPr="00A3653E" w:rsidRDefault="00A3653E" w:rsidP="00A3653E">
      <w:pPr>
        <w:mirrorIndents/>
        <w:rPr>
          <w:sz w:val="24"/>
          <w:szCs w:val="24"/>
        </w:rPr>
      </w:pPr>
    </w:p>
    <w:p w14:paraId="113453B5" w14:textId="77777777" w:rsidR="00A3653E" w:rsidRPr="00A3653E" w:rsidRDefault="00A3653E" w:rsidP="00A3653E">
      <w:pPr>
        <w:mirrorIndents/>
        <w:rPr>
          <w:sz w:val="24"/>
          <w:szCs w:val="24"/>
        </w:rPr>
      </w:pPr>
      <w:r w:rsidRPr="00A3653E">
        <w:rPr>
          <w:sz w:val="24"/>
          <w:szCs w:val="24"/>
        </w:rPr>
        <w:t xml:space="preserve">Comment on your preferred marketing channels and what kind of co-marketing you would like to do with PCE. </w:t>
      </w:r>
    </w:p>
    <w:p w14:paraId="1F7BF86F" w14:textId="77777777" w:rsidR="00A3653E" w:rsidRPr="00A3653E" w:rsidRDefault="00A3653E" w:rsidP="00A3653E">
      <w:pPr>
        <w:mirrorIndents/>
        <w:rPr>
          <w:sz w:val="24"/>
          <w:szCs w:val="24"/>
        </w:rPr>
      </w:pPr>
    </w:p>
    <w:p w14:paraId="71F67E35" w14:textId="77777777" w:rsidR="00A3653E" w:rsidRPr="00A3653E" w:rsidRDefault="00A3653E" w:rsidP="00A3653E">
      <w:pPr>
        <w:mirrorIndents/>
        <w:jc w:val="right"/>
        <w:rPr>
          <w:sz w:val="24"/>
          <w:szCs w:val="24"/>
        </w:rPr>
      </w:pPr>
    </w:p>
    <w:p w14:paraId="1854A6D3" w14:textId="77777777" w:rsidR="00A3653E" w:rsidRPr="00A3653E" w:rsidRDefault="00A3653E" w:rsidP="00A3653E">
      <w:pPr>
        <w:mirrorIndents/>
        <w:rPr>
          <w:sz w:val="24"/>
          <w:szCs w:val="24"/>
        </w:rPr>
      </w:pPr>
    </w:p>
    <w:p w14:paraId="0290B1F7" w14:textId="77777777" w:rsidR="00A3653E" w:rsidRPr="00A3653E" w:rsidRDefault="00A3653E" w:rsidP="00A3653E">
      <w:pPr>
        <w:mirrorIndents/>
        <w:rPr>
          <w:sz w:val="24"/>
          <w:szCs w:val="24"/>
        </w:rPr>
      </w:pPr>
      <w:r w:rsidRPr="00A3653E">
        <w:rPr>
          <w:sz w:val="24"/>
          <w:szCs w:val="24"/>
        </w:rPr>
        <w:t>Any other features you can bring to the promotion program:</w:t>
      </w:r>
    </w:p>
    <w:p w14:paraId="040804E2" w14:textId="77777777" w:rsidR="00A3653E" w:rsidRPr="00A3653E" w:rsidRDefault="00A3653E" w:rsidP="00A3653E">
      <w:pPr>
        <w:mirrorIndents/>
        <w:rPr>
          <w:sz w:val="24"/>
          <w:szCs w:val="24"/>
        </w:rPr>
      </w:pPr>
    </w:p>
    <w:p w14:paraId="42B015C4" w14:textId="77777777" w:rsidR="00A3653E" w:rsidRPr="00A3653E" w:rsidRDefault="00A3653E" w:rsidP="00A3653E">
      <w:pPr>
        <w:mirrorIndents/>
        <w:jc w:val="right"/>
        <w:rPr>
          <w:sz w:val="24"/>
          <w:szCs w:val="24"/>
        </w:rPr>
      </w:pPr>
    </w:p>
    <w:p w14:paraId="783FCB7E" w14:textId="77777777" w:rsidR="00A3653E" w:rsidRPr="00A3653E" w:rsidRDefault="00A3653E" w:rsidP="00A3653E">
      <w:pPr>
        <w:mirrorIndents/>
        <w:jc w:val="right"/>
        <w:rPr>
          <w:sz w:val="24"/>
          <w:szCs w:val="24"/>
        </w:rPr>
      </w:pPr>
    </w:p>
    <w:p w14:paraId="426EA6BF" w14:textId="77777777" w:rsidR="00A3653E" w:rsidRPr="00A3653E" w:rsidRDefault="00A3653E" w:rsidP="00A3653E">
      <w:pPr>
        <w:mirrorIndents/>
        <w:rPr>
          <w:sz w:val="24"/>
          <w:szCs w:val="24"/>
        </w:rPr>
      </w:pPr>
    </w:p>
    <w:p w14:paraId="29FFBE89" w14:textId="77777777" w:rsidR="00A3653E" w:rsidRPr="00A3653E" w:rsidRDefault="00A3653E" w:rsidP="00A3653E">
      <w:pPr>
        <w:mirrorIndents/>
        <w:rPr>
          <w:sz w:val="24"/>
          <w:szCs w:val="24"/>
        </w:rPr>
      </w:pPr>
      <w:r w:rsidRPr="00A3653E">
        <w:rPr>
          <w:sz w:val="24"/>
          <w:szCs w:val="24"/>
        </w:rPr>
        <w:t>Primary contact for marketing and communications:</w:t>
      </w:r>
    </w:p>
    <w:p w14:paraId="533D5CBE" w14:textId="77777777" w:rsidR="00A3653E" w:rsidRPr="00A3653E" w:rsidRDefault="00A3653E" w:rsidP="00A3653E">
      <w:pPr>
        <w:mirrorIndents/>
        <w:rPr>
          <w:sz w:val="24"/>
          <w:szCs w:val="24"/>
        </w:rPr>
      </w:pPr>
    </w:p>
    <w:p w14:paraId="741BD018" w14:textId="77777777" w:rsidR="00A3653E" w:rsidRPr="00A3653E" w:rsidRDefault="00A3653E" w:rsidP="00A3653E">
      <w:pPr>
        <w:mirrorIndents/>
        <w:rPr>
          <w:sz w:val="24"/>
          <w:szCs w:val="24"/>
        </w:rPr>
      </w:pPr>
      <w:r w:rsidRPr="00A3653E">
        <w:rPr>
          <w:sz w:val="24"/>
          <w:szCs w:val="24"/>
        </w:rPr>
        <w:t>Name:</w:t>
      </w:r>
      <w:r w:rsidRPr="00A3653E">
        <w:rPr>
          <w:sz w:val="24"/>
          <w:szCs w:val="24"/>
          <w:u w:val="single"/>
        </w:rPr>
        <w:t xml:space="preserve"> </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rPr>
        <w:t>Email:</w:t>
      </w:r>
      <w:r w:rsidRPr="00A3653E">
        <w:rPr>
          <w:sz w:val="24"/>
          <w:szCs w:val="24"/>
          <w:u w:val="single"/>
        </w:rPr>
        <w:t xml:space="preserve"> </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6A0B1836" w14:textId="77777777" w:rsidR="00A3653E" w:rsidRPr="00A3653E" w:rsidRDefault="00A3653E" w:rsidP="00A3653E">
      <w:pPr>
        <w:mirrorIndents/>
        <w:rPr>
          <w:sz w:val="24"/>
          <w:szCs w:val="24"/>
        </w:rPr>
      </w:pPr>
    </w:p>
    <w:p w14:paraId="46ACB43F" w14:textId="77777777" w:rsidR="00A3653E" w:rsidRPr="00A3653E" w:rsidRDefault="00A3653E" w:rsidP="00A3653E">
      <w:pPr>
        <w:mirrorIndents/>
        <w:rPr>
          <w:sz w:val="24"/>
          <w:szCs w:val="24"/>
        </w:rPr>
      </w:pPr>
      <w:r w:rsidRPr="00A3653E">
        <w:rPr>
          <w:sz w:val="24"/>
          <w:szCs w:val="24"/>
        </w:rPr>
        <w:t>Phone Number:</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rPr>
        <w:t>Cell Phone (if different):</w:t>
      </w:r>
      <w:r w:rsidRPr="00A3653E">
        <w:rPr>
          <w:sz w:val="24"/>
          <w:szCs w:val="24"/>
          <w:u w:val="single"/>
        </w:rPr>
        <w:tab/>
      </w:r>
      <w:r w:rsidRPr="00A3653E">
        <w:rPr>
          <w:sz w:val="24"/>
          <w:szCs w:val="24"/>
          <w:u w:val="single"/>
        </w:rPr>
        <w:tab/>
      </w:r>
      <w:r w:rsidRPr="00A3653E">
        <w:rPr>
          <w:sz w:val="24"/>
          <w:szCs w:val="24"/>
          <w:u w:val="single"/>
        </w:rPr>
        <w:tab/>
      </w:r>
      <w:r w:rsidRPr="00A3653E">
        <w:rPr>
          <w:sz w:val="24"/>
          <w:szCs w:val="24"/>
          <w:u w:val="single"/>
        </w:rPr>
        <w:tab/>
      </w:r>
    </w:p>
    <w:p w14:paraId="6A8BAC8D" w14:textId="77777777" w:rsidR="00A3653E" w:rsidRPr="00A3653E" w:rsidRDefault="00A3653E" w:rsidP="00A3653E">
      <w:pPr>
        <w:mirrorIndents/>
        <w:rPr>
          <w:sz w:val="24"/>
          <w:szCs w:val="24"/>
        </w:rPr>
      </w:pPr>
    </w:p>
    <w:p w14:paraId="0B678AFF" w14:textId="77777777" w:rsidR="00A3653E" w:rsidRPr="00A3653E" w:rsidRDefault="00A3653E" w:rsidP="00A3653E">
      <w:pPr>
        <w:mirrorIndents/>
        <w:rPr>
          <w:b/>
          <w:sz w:val="24"/>
          <w:szCs w:val="24"/>
          <w:u w:val="single"/>
        </w:rPr>
      </w:pPr>
      <w:r w:rsidRPr="00A3653E">
        <w:rPr>
          <w:b/>
          <w:sz w:val="24"/>
          <w:szCs w:val="24"/>
          <w:u w:val="single"/>
        </w:rPr>
        <w:br w:type="page"/>
      </w:r>
    </w:p>
    <w:p w14:paraId="1E4C1016" w14:textId="77777777" w:rsidR="00A3653E" w:rsidRPr="00A3653E" w:rsidRDefault="00A3653E" w:rsidP="00A3653E">
      <w:pPr>
        <w:contextualSpacing/>
        <w:rPr>
          <w:b/>
          <w:sz w:val="24"/>
          <w:szCs w:val="24"/>
          <w:u w:val="single"/>
        </w:rPr>
      </w:pPr>
      <w:r w:rsidRPr="00A3653E">
        <w:rPr>
          <w:b/>
          <w:sz w:val="24"/>
          <w:szCs w:val="24"/>
          <w:u w:val="single"/>
        </w:rPr>
        <w:lastRenderedPageBreak/>
        <w:t xml:space="preserve">Proposed Vehicle(s) </w:t>
      </w:r>
    </w:p>
    <w:p w14:paraId="6711DF5A" w14:textId="77777777" w:rsidR="00A3653E" w:rsidRPr="00A3653E" w:rsidRDefault="00A3653E" w:rsidP="00A3653E">
      <w:pPr>
        <w:contextualSpacing/>
        <w:rPr>
          <w:sz w:val="24"/>
          <w:szCs w:val="24"/>
        </w:rPr>
      </w:pPr>
    </w:p>
    <w:p w14:paraId="33B264D9" w14:textId="77777777" w:rsidR="00A3653E" w:rsidRPr="00A3653E" w:rsidRDefault="00A3653E" w:rsidP="00A3653E">
      <w:pPr>
        <w:contextualSpacing/>
        <w:rPr>
          <w:sz w:val="24"/>
          <w:szCs w:val="24"/>
        </w:rPr>
      </w:pPr>
      <w:r w:rsidRPr="00A3653E">
        <w:rPr>
          <w:sz w:val="24"/>
          <w:szCs w:val="24"/>
        </w:rPr>
        <w:t>Complete one per vehicle per model year.</w:t>
      </w:r>
    </w:p>
    <w:p w14:paraId="5DD3BAE9" w14:textId="77777777" w:rsidR="00A3653E" w:rsidRPr="00A3653E" w:rsidRDefault="00A3653E" w:rsidP="00A3653E">
      <w:pPr>
        <w:contextualSpacing/>
        <w:rPr>
          <w:i/>
          <w:iCs/>
          <w:color w:val="404040" w:themeColor="text1" w:themeTint="BF"/>
          <w:sz w:val="24"/>
          <w:szCs w:val="24"/>
        </w:rPr>
      </w:pPr>
    </w:p>
    <w:tbl>
      <w:tblPr>
        <w:tblStyle w:val="TableGrid"/>
        <w:tblW w:w="10068" w:type="dxa"/>
        <w:tblInd w:w="10" w:type="dxa"/>
        <w:tblLook w:val="04A0" w:firstRow="1" w:lastRow="0" w:firstColumn="1" w:lastColumn="0" w:noHBand="0" w:noVBand="1"/>
      </w:tblPr>
      <w:tblGrid>
        <w:gridCol w:w="1870"/>
        <w:gridCol w:w="1635"/>
        <w:gridCol w:w="1635"/>
        <w:gridCol w:w="1636"/>
        <w:gridCol w:w="1636"/>
        <w:gridCol w:w="1656"/>
      </w:tblGrid>
      <w:tr w:rsidR="00A3653E" w:rsidRPr="00A3653E" w14:paraId="4D748F43" w14:textId="77777777" w:rsidTr="00E81249">
        <w:trPr>
          <w:trHeight w:val="473"/>
        </w:trPr>
        <w:tc>
          <w:tcPr>
            <w:tcW w:w="1870" w:type="dxa"/>
            <w:vAlign w:val="center"/>
          </w:tcPr>
          <w:p w14:paraId="1EB673EF" w14:textId="77777777" w:rsidR="00A3653E" w:rsidRPr="00A3653E" w:rsidRDefault="00A3653E" w:rsidP="00A3653E">
            <w:pPr>
              <w:contextualSpacing/>
              <w:jc w:val="right"/>
            </w:pPr>
            <w:r w:rsidRPr="00A3653E">
              <w:t>Make</w:t>
            </w:r>
          </w:p>
        </w:tc>
        <w:tc>
          <w:tcPr>
            <w:tcW w:w="8198" w:type="dxa"/>
            <w:gridSpan w:val="5"/>
            <w:vAlign w:val="center"/>
          </w:tcPr>
          <w:p w14:paraId="588A51E4" w14:textId="77777777" w:rsidR="00A3653E" w:rsidRPr="00A3653E" w:rsidRDefault="00A3653E" w:rsidP="00A3653E">
            <w:pPr>
              <w:contextualSpacing/>
              <w:jc w:val="center"/>
            </w:pPr>
          </w:p>
        </w:tc>
      </w:tr>
      <w:tr w:rsidR="00A3653E" w:rsidRPr="00A3653E" w14:paraId="1CF1CC09" w14:textId="77777777" w:rsidTr="00E81249">
        <w:trPr>
          <w:trHeight w:val="422"/>
        </w:trPr>
        <w:tc>
          <w:tcPr>
            <w:tcW w:w="1870" w:type="dxa"/>
            <w:vAlign w:val="center"/>
          </w:tcPr>
          <w:p w14:paraId="0BA8EBB6" w14:textId="77777777" w:rsidR="00A3653E" w:rsidRPr="00A3653E" w:rsidRDefault="00A3653E" w:rsidP="00A3653E">
            <w:pPr>
              <w:contextualSpacing/>
              <w:jc w:val="right"/>
            </w:pPr>
            <w:r w:rsidRPr="00A3653E">
              <w:t>Model</w:t>
            </w:r>
          </w:p>
        </w:tc>
        <w:tc>
          <w:tcPr>
            <w:tcW w:w="8198" w:type="dxa"/>
            <w:gridSpan w:val="5"/>
            <w:vAlign w:val="center"/>
          </w:tcPr>
          <w:p w14:paraId="6A676DF2" w14:textId="77777777" w:rsidR="00A3653E" w:rsidRPr="00A3653E" w:rsidRDefault="00A3653E" w:rsidP="00A3653E">
            <w:pPr>
              <w:contextualSpacing/>
              <w:jc w:val="center"/>
            </w:pPr>
          </w:p>
        </w:tc>
      </w:tr>
      <w:tr w:rsidR="00A3653E" w:rsidRPr="00A3653E" w14:paraId="13688EF6" w14:textId="77777777" w:rsidTr="00E81249">
        <w:trPr>
          <w:trHeight w:val="414"/>
        </w:trPr>
        <w:tc>
          <w:tcPr>
            <w:tcW w:w="1870" w:type="dxa"/>
            <w:vAlign w:val="center"/>
          </w:tcPr>
          <w:p w14:paraId="032D3710" w14:textId="77777777" w:rsidR="00A3653E" w:rsidRPr="00A3653E" w:rsidRDefault="00A3653E" w:rsidP="00A3653E">
            <w:pPr>
              <w:contextualSpacing/>
              <w:jc w:val="right"/>
            </w:pPr>
            <w:r w:rsidRPr="00A3653E">
              <w:t>Year</w:t>
            </w:r>
          </w:p>
        </w:tc>
        <w:tc>
          <w:tcPr>
            <w:tcW w:w="8198" w:type="dxa"/>
            <w:gridSpan w:val="5"/>
            <w:vAlign w:val="center"/>
          </w:tcPr>
          <w:p w14:paraId="78A6005B" w14:textId="77777777" w:rsidR="00A3653E" w:rsidRPr="00A3653E" w:rsidRDefault="00A3653E" w:rsidP="00A3653E">
            <w:pPr>
              <w:contextualSpacing/>
              <w:jc w:val="center"/>
            </w:pPr>
          </w:p>
        </w:tc>
      </w:tr>
      <w:tr w:rsidR="00A3653E" w:rsidRPr="00A3653E" w14:paraId="37C66077" w14:textId="77777777" w:rsidTr="00E81249">
        <w:trPr>
          <w:trHeight w:val="490"/>
        </w:trPr>
        <w:tc>
          <w:tcPr>
            <w:tcW w:w="1870" w:type="dxa"/>
            <w:vAlign w:val="center"/>
          </w:tcPr>
          <w:p w14:paraId="2D412D23" w14:textId="77777777" w:rsidR="00A3653E" w:rsidRPr="00A3653E" w:rsidRDefault="00A3653E" w:rsidP="00A3653E">
            <w:pPr>
              <w:contextualSpacing/>
              <w:jc w:val="right"/>
            </w:pPr>
            <w:r w:rsidRPr="00A3653E">
              <w:t>Trim</w:t>
            </w:r>
          </w:p>
        </w:tc>
        <w:tc>
          <w:tcPr>
            <w:tcW w:w="1635" w:type="dxa"/>
            <w:vAlign w:val="center"/>
          </w:tcPr>
          <w:p w14:paraId="386D7347" w14:textId="77777777" w:rsidR="00A3653E" w:rsidRPr="00A3653E" w:rsidRDefault="00A3653E" w:rsidP="00A3653E">
            <w:pPr>
              <w:contextualSpacing/>
              <w:jc w:val="center"/>
            </w:pPr>
          </w:p>
        </w:tc>
        <w:tc>
          <w:tcPr>
            <w:tcW w:w="1635" w:type="dxa"/>
            <w:vAlign w:val="center"/>
          </w:tcPr>
          <w:p w14:paraId="59EC4348" w14:textId="77777777" w:rsidR="00A3653E" w:rsidRPr="00A3653E" w:rsidRDefault="00A3653E" w:rsidP="00A3653E">
            <w:pPr>
              <w:contextualSpacing/>
              <w:jc w:val="center"/>
            </w:pPr>
          </w:p>
        </w:tc>
        <w:tc>
          <w:tcPr>
            <w:tcW w:w="1636" w:type="dxa"/>
            <w:vAlign w:val="center"/>
          </w:tcPr>
          <w:p w14:paraId="57DE0EDA" w14:textId="77777777" w:rsidR="00A3653E" w:rsidRPr="00A3653E" w:rsidRDefault="00A3653E" w:rsidP="00A3653E">
            <w:pPr>
              <w:contextualSpacing/>
              <w:jc w:val="center"/>
            </w:pPr>
          </w:p>
        </w:tc>
        <w:tc>
          <w:tcPr>
            <w:tcW w:w="1636" w:type="dxa"/>
            <w:vAlign w:val="center"/>
          </w:tcPr>
          <w:p w14:paraId="7CEC9809" w14:textId="77777777" w:rsidR="00A3653E" w:rsidRPr="00A3653E" w:rsidRDefault="00A3653E" w:rsidP="00A3653E">
            <w:pPr>
              <w:contextualSpacing/>
              <w:jc w:val="center"/>
            </w:pPr>
          </w:p>
        </w:tc>
        <w:tc>
          <w:tcPr>
            <w:tcW w:w="1654" w:type="dxa"/>
            <w:vAlign w:val="center"/>
          </w:tcPr>
          <w:p w14:paraId="1B917F1E" w14:textId="77777777" w:rsidR="00A3653E" w:rsidRPr="00A3653E" w:rsidRDefault="00A3653E" w:rsidP="00A3653E">
            <w:pPr>
              <w:contextualSpacing/>
              <w:jc w:val="center"/>
            </w:pPr>
          </w:p>
        </w:tc>
      </w:tr>
      <w:tr w:rsidR="00A3653E" w:rsidRPr="00A3653E" w14:paraId="169DC6E7" w14:textId="77777777" w:rsidTr="00E81249">
        <w:trPr>
          <w:trHeight w:val="490"/>
        </w:trPr>
        <w:tc>
          <w:tcPr>
            <w:tcW w:w="1870" w:type="dxa"/>
            <w:vAlign w:val="center"/>
          </w:tcPr>
          <w:p w14:paraId="506F8268" w14:textId="77777777" w:rsidR="00A3653E" w:rsidRPr="00A3653E" w:rsidRDefault="00A3653E" w:rsidP="00A3653E">
            <w:pPr>
              <w:contextualSpacing/>
              <w:jc w:val="right"/>
            </w:pPr>
            <w:r w:rsidRPr="00A3653E">
              <w:t>All-electric miles</w:t>
            </w:r>
          </w:p>
        </w:tc>
        <w:tc>
          <w:tcPr>
            <w:tcW w:w="1635" w:type="dxa"/>
            <w:vAlign w:val="center"/>
          </w:tcPr>
          <w:p w14:paraId="60EAAD11" w14:textId="77777777" w:rsidR="00A3653E" w:rsidRPr="00A3653E" w:rsidRDefault="00A3653E" w:rsidP="00A3653E">
            <w:pPr>
              <w:contextualSpacing/>
              <w:jc w:val="center"/>
            </w:pPr>
          </w:p>
        </w:tc>
        <w:tc>
          <w:tcPr>
            <w:tcW w:w="1635" w:type="dxa"/>
            <w:vAlign w:val="center"/>
          </w:tcPr>
          <w:p w14:paraId="25FE447D" w14:textId="77777777" w:rsidR="00A3653E" w:rsidRPr="00A3653E" w:rsidRDefault="00A3653E" w:rsidP="00A3653E">
            <w:pPr>
              <w:contextualSpacing/>
              <w:jc w:val="center"/>
            </w:pPr>
          </w:p>
        </w:tc>
        <w:tc>
          <w:tcPr>
            <w:tcW w:w="1636" w:type="dxa"/>
            <w:vAlign w:val="center"/>
          </w:tcPr>
          <w:p w14:paraId="269624B0" w14:textId="77777777" w:rsidR="00A3653E" w:rsidRPr="00A3653E" w:rsidRDefault="00A3653E" w:rsidP="00A3653E">
            <w:pPr>
              <w:contextualSpacing/>
              <w:jc w:val="center"/>
            </w:pPr>
          </w:p>
        </w:tc>
        <w:tc>
          <w:tcPr>
            <w:tcW w:w="1636" w:type="dxa"/>
            <w:vAlign w:val="center"/>
          </w:tcPr>
          <w:p w14:paraId="690A2D08" w14:textId="77777777" w:rsidR="00A3653E" w:rsidRPr="00A3653E" w:rsidRDefault="00A3653E" w:rsidP="00A3653E">
            <w:pPr>
              <w:contextualSpacing/>
              <w:jc w:val="center"/>
            </w:pPr>
          </w:p>
        </w:tc>
        <w:tc>
          <w:tcPr>
            <w:tcW w:w="1654" w:type="dxa"/>
            <w:vAlign w:val="center"/>
          </w:tcPr>
          <w:p w14:paraId="466E757B" w14:textId="77777777" w:rsidR="00A3653E" w:rsidRPr="00A3653E" w:rsidRDefault="00A3653E" w:rsidP="00A3653E">
            <w:pPr>
              <w:contextualSpacing/>
              <w:jc w:val="center"/>
            </w:pPr>
          </w:p>
        </w:tc>
      </w:tr>
      <w:tr w:rsidR="00A3653E" w:rsidRPr="00A3653E" w14:paraId="4D80252F" w14:textId="77777777" w:rsidTr="00E81249">
        <w:trPr>
          <w:trHeight w:val="507"/>
        </w:trPr>
        <w:tc>
          <w:tcPr>
            <w:tcW w:w="1870" w:type="dxa"/>
            <w:vAlign w:val="center"/>
          </w:tcPr>
          <w:p w14:paraId="3DE44FE1" w14:textId="77777777" w:rsidR="00A3653E" w:rsidRPr="00A3653E" w:rsidRDefault="00A3653E" w:rsidP="00A3653E">
            <w:pPr>
              <w:contextualSpacing/>
              <w:jc w:val="right"/>
            </w:pPr>
            <w:r w:rsidRPr="00A3653E">
              <w:t>MSRP</w:t>
            </w:r>
          </w:p>
        </w:tc>
        <w:tc>
          <w:tcPr>
            <w:tcW w:w="1635" w:type="dxa"/>
            <w:vAlign w:val="center"/>
          </w:tcPr>
          <w:p w14:paraId="7AD93AE9" w14:textId="77777777" w:rsidR="00A3653E" w:rsidRPr="00A3653E" w:rsidRDefault="00A3653E" w:rsidP="00A3653E">
            <w:pPr>
              <w:contextualSpacing/>
              <w:jc w:val="center"/>
            </w:pPr>
          </w:p>
        </w:tc>
        <w:tc>
          <w:tcPr>
            <w:tcW w:w="1635" w:type="dxa"/>
            <w:vAlign w:val="center"/>
          </w:tcPr>
          <w:p w14:paraId="7AB5E41E" w14:textId="77777777" w:rsidR="00A3653E" w:rsidRPr="00A3653E" w:rsidRDefault="00A3653E" w:rsidP="00A3653E">
            <w:pPr>
              <w:contextualSpacing/>
              <w:jc w:val="center"/>
            </w:pPr>
          </w:p>
        </w:tc>
        <w:tc>
          <w:tcPr>
            <w:tcW w:w="1636" w:type="dxa"/>
            <w:vAlign w:val="center"/>
          </w:tcPr>
          <w:p w14:paraId="2EFD4D42" w14:textId="77777777" w:rsidR="00A3653E" w:rsidRPr="00A3653E" w:rsidRDefault="00A3653E" w:rsidP="00A3653E">
            <w:pPr>
              <w:contextualSpacing/>
              <w:jc w:val="center"/>
            </w:pPr>
          </w:p>
        </w:tc>
        <w:tc>
          <w:tcPr>
            <w:tcW w:w="1636" w:type="dxa"/>
            <w:vAlign w:val="center"/>
          </w:tcPr>
          <w:p w14:paraId="4689A848" w14:textId="77777777" w:rsidR="00A3653E" w:rsidRPr="00A3653E" w:rsidRDefault="00A3653E" w:rsidP="00A3653E">
            <w:pPr>
              <w:contextualSpacing/>
              <w:jc w:val="center"/>
            </w:pPr>
          </w:p>
        </w:tc>
        <w:tc>
          <w:tcPr>
            <w:tcW w:w="1654" w:type="dxa"/>
            <w:vAlign w:val="center"/>
          </w:tcPr>
          <w:p w14:paraId="2A099AB0" w14:textId="77777777" w:rsidR="00A3653E" w:rsidRPr="00A3653E" w:rsidRDefault="00A3653E" w:rsidP="00A3653E">
            <w:pPr>
              <w:contextualSpacing/>
              <w:jc w:val="center"/>
            </w:pPr>
          </w:p>
        </w:tc>
      </w:tr>
      <w:tr w:rsidR="00A3653E" w:rsidRPr="00A3653E" w14:paraId="3812BC7F" w14:textId="77777777" w:rsidTr="00E81249">
        <w:trPr>
          <w:trHeight w:val="752"/>
        </w:trPr>
        <w:tc>
          <w:tcPr>
            <w:tcW w:w="1870" w:type="dxa"/>
            <w:shd w:val="clear" w:color="auto" w:fill="F2F2F2" w:themeFill="background1" w:themeFillShade="F2"/>
            <w:vAlign w:val="center"/>
          </w:tcPr>
          <w:p w14:paraId="481F4E58" w14:textId="77777777" w:rsidR="00A3653E" w:rsidRPr="00A3653E" w:rsidRDefault="00A3653E" w:rsidP="00A3653E">
            <w:pPr>
              <w:contextualSpacing/>
              <w:jc w:val="right"/>
            </w:pPr>
            <w:r w:rsidRPr="00A3653E">
              <w:rPr>
                <w:b/>
              </w:rPr>
              <w:t>Dealer Purchase</w:t>
            </w:r>
            <w:r w:rsidRPr="00A3653E">
              <w:t xml:space="preserve"> Discount</w:t>
            </w:r>
          </w:p>
        </w:tc>
        <w:tc>
          <w:tcPr>
            <w:tcW w:w="1635" w:type="dxa"/>
            <w:shd w:val="clear" w:color="auto" w:fill="F2F2F2" w:themeFill="background1" w:themeFillShade="F2"/>
            <w:vAlign w:val="center"/>
          </w:tcPr>
          <w:p w14:paraId="740D70BD" w14:textId="77777777" w:rsidR="00A3653E" w:rsidRPr="00A3653E" w:rsidRDefault="00A3653E" w:rsidP="00A3653E">
            <w:pPr>
              <w:contextualSpacing/>
              <w:jc w:val="center"/>
            </w:pPr>
          </w:p>
        </w:tc>
        <w:tc>
          <w:tcPr>
            <w:tcW w:w="1635" w:type="dxa"/>
            <w:shd w:val="clear" w:color="auto" w:fill="F2F2F2" w:themeFill="background1" w:themeFillShade="F2"/>
            <w:vAlign w:val="center"/>
          </w:tcPr>
          <w:p w14:paraId="42AAFCA5" w14:textId="77777777" w:rsidR="00A3653E" w:rsidRPr="00A3653E" w:rsidRDefault="00A3653E" w:rsidP="00A3653E">
            <w:pPr>
              <w:contextualSpacing/>
              <w:jc w:val="center"/>
            </w:pPr>
          </w:p>
        </w:tc>
        <w:tc>
          <w:tcPr>
            <w:tcW w:w="1636" w:type="dxa"/>
            <w:shd w:val="clear" w:color="auto" w:fill="F2F2F2" w:themeFill="background1" w:themeFillShade="F2"/>
            <w:vAlign w:val="center"/>
          </w:tcPr>
          <w:p w14:paraId="34AB14B1" w14:textId="77777777" w:rsidR="00A3653E" w:rsidRPr="00A3653E" w:rsidRDefault="00A3653E" w:rsidP="00A3653E">
            <w:pPr>
              <w:contextualSpacing/>
              <w:jc w:val="center"/>
            </w:pPr>
          </w:p>
        </w:tc>
        <w:tc>
          <w:tcPr>
            <w:tcW w:w="1636" w:type="dxa"/>
            <w:shd w:val="clear" w:color="auto" w:fill="F2F2F2" w:themeFill="background1" w:themeFillShade="F2"/>
            <w:vAlign w:val="center"/>
          </w:tcPr>
          <w:p w14:paraId="2245A078" w14:textId="77777777" w:rsidR="00A3653E" w:rsidRPr="00A3653E" w:rsidRDefault="00A3653E" w:rsidP="00A3653E">
            <w:pPr>
              <w:contextualSpacing/>
              <w:jc w:val="center"/>
            </w:pPr>
          </w:p>
        </w:tc>
        <w:tc>
          <w:tcPr>
            <w:tcW w:w="1654" w:type="dxa"/>
            <w:shd w:val="clear" w:color="auto" w:fill="F2F2F2" w:themeFill="background1" w:themeFillShade="F2"/>
            <w:vAlign w:val="center"/>
          </w:tcPr>
          <w:p w14:paraId="6429F116" w14:textId="77777777" w:rsidR="00A3653E" w:rsidRPr="00A3653E" w:rsidRDefault="00A3653E" w:rsidP="00A3653E">
            <w:pPr>
              <w:contextualSpacing/>
              <w:jc w:val="center"/>
            </w:pPr>
          </w:p>
        </w:tc>
      </w:tr>
      <w:tr w:rsidR="00A3653E" w:rsidRPr="00A3653E" w14:paraId="130ECDF7" w14:textId="77777777" w:rsidTr="00E81249">
        <w:trPr>
          <w:trHeight w:val="752"/>
        </w:trPr>
        <w:tc>
          <w:tcPr>
            <w:tcW w:w="1870" w:type="dxa"/>
            <w:shd w:val="clear" w:color="auto" w:fill="F2F2F2" w:themeFill="background1" w:themeFillShade="F2"/>
            <w:vAlign w:val="center"/>
          </w:tcPr>
          <w:p w14:paraId="41D6365E" w14:textId="77777777" w:rsidR="00A3653E" w:rsidRPr="00A3653E" w:rsidRDefault="00A3653E" w:rsidP="00A3653E">
            <w:pPr>
              <w:contextualSpacing/>
              <w:jc w:val="right"/>
            </w:pPr>
            <w:r w:rsidRPr="00A3653E">
              <w:rPr>
                <w:b/>
              </w:rPr>
              <w:t>Manufacturer Purchase</w:t>
            </w:r>
            <w:r w:rsidRPr="00A3653E">
              <w:t xml:space="preserve"> Discount</w:t>
            </w:r>
          </w:p>
        </w:tc>
        <w:tc>
          <w:tcPr>
            <w:tcW w:w="1635" w:type="dxa"/>
            <w:shd w:val="clear" w:color="auto" w:fill="F2F2F2" w:themeFill="background1" w:themeFillShade="F2"/>
            <w:vAlign w:val="center"/>
          </w:tcPr>
          <w:p w14:paraId="51F09302" w14:textId="77777777" w:rsidR="00A3653E" w:rsidRPr="00A3653E" w:rsidRDefault="00A3653E" w:rsidP="00A3653E">
            <w:pPr>
              <w:contextualSpacing/>
              <w:jc w:val="center"/>
            </w:pPr>
          </w:p>
        </w:tc>
        <w:tc>
          <w:tcPr>
            <w:tcW w:w="1635" w:type="dxa"/>
            <w:shd w:val="clear" w:color="auto" w:fill="F2F2F2" w:themeFill="background1" w:themeFillShade="F2"/>
            <w:vAlign w:val="center"/>
          </w:tcPr>
          <w:p w14:paraId="15448BEC" w14:textId="77777777" w:rsidR="00A3653E" w:rsidRPr="00A3653E" w:rsidRDefault="00A3653E" w:rsidP="00A3653E">
            <w:pPr>
              <w:contextualSpacing/>
              <w:jc w:val="center"/>
            </w:pPr>
          </w:p>
        </w:tc>
        <w:tc>
          <w:tcPr>
            <w:tcW w:w="1636" w:type="dxa"/>
            <w:shd w:val="clear" w:color="auto" w:fill="F2F2F2" w:themeFill="background1" w:themeFillShade="F2"/>
            <w:vAlign w:val="center"/>
          </w:tcPr>
          <w:p w14:paraId="01B88832" w14:textId="77777777" w:rsidR="00A3653E" w:rsidRPr="00A3653E" w:rsidRDefault="00A3653E" w:rsidP="00A3653E">
            <w:pPr>
              <w:contextualSpacing/>
              <w:jc w:val="center"/>
            </w:pPr>
          </w:p>
        </w:tc>
        <w:tc>
          <w:tcPr>
            <w:tcW w:w="1636" w:type="dxa"/>
            <w:shd w:val="clear" w:color="auto" w:fill="F2F2F2" w:themeFill="background1" w:themeFillShade="F2"/>
            <w:vAlign w:val="center"/>
          </w:tcPr>
          <w:p w14:paraId="1F4DA721" w14:textId="77777777" w:rsidR="00A3653E" w:rsidRPr="00A3653E" w:rsidRDefault="00A3653E" w:rsidP="00A3653E">
            <w:pPr>
              <w:contextualSpacing/>
              <w:jc w:val="center"/>
            </w:pPr>
          </w:p>
        </w:tc>
        <w:tc>
          <w:tcPr>
            <w:tcW w:w="1654" w:type="dxa"/>
            <w:shd w:val="clear" w:color="auto" w:fill="F2F2F2" w:themeFill="background1" w:themeFillShade="F2"/>
            <w:vAlign w:val="center"/>
          </w:tcPr>
          <w:p w14:paraId="011162FA" w14:textId="77777777" w:rsidR="00A3653E" w:rsidRPr="00A3653E" w:rsidRDefault="00A3653E" w:rsidP="00A3653E">
            <w:pPr>
              <w:contextualSpacing/>
              <w:jc w:val="center"/>
            </w:pPr>
          </w:p>
        </w:tc>
      </w:tr>
      <w:tr w:rsidR="00A3653E" w:rsidRPr="00A3653E" w14:paraId="03A0912E" w14:textId="77777777" w:rsidTr="00E81249">
        <w:trPr>
          <w:trHeight w:val="769"/>
        </w:trPr>
        <w:tc>
          <w:tcPr>
            <w:tcW w:w="1870" w:type="dxa"/>
            <w:shd w:val="clear" w:color="auto" w:fill="D9D9D9" w:themeFill="background1" w:themeFillShade="D9"/>
            <w:vAlign w:val="center"/>
          </w:tcPr>
          <w:p w14:paraId="3A00389A" w14:textId="77777777" w:rsidR="00A3653E" w:rsidRPr="00A3653E" w:rsidRDefault="00A3653E" w:rsidP="00A3653E">
            <w:pPr>
              <w:contextualSpacing/>
              <w:jc w:val="right"/>
            </w:pPr>
            <w:r w:rsidRPr="00A3653E">
              <w:rPr>
                <w:b/>
              </w:rPr>
              <w:t>Dealer Lease</w:t>
            </w:r>
            <w:r w:rsidRPr="00A3653E">
              <w:t xml:space="preserve"> Discount</w:t>
            </w:r>
          </w:p>
        </w:tc>
        <w:tc>
          <w:tcPr>
            <w:tcW w:w="1635" w:type="dxa"/>
            <w:shd w:val="clear" w:color="auto" w:fill="D9D9D9" w:themeFill="background1" w:themeFillShade="D9"/>
            <w:vAlign w:val="center"/>
          </w:tcPr>
          <w:p w14:paraId="35882FF2" w14:textId="77777777" w:rsidR="00A3653E" w:rsidRPr="00A3653E" w:rsidRDefault="00A3653E" w:rsidP="00A3653E">
            <w:pPr>
              <w:contextualSpacing/>
              <w:jc w:val="center"/>
            </w:pPr>
          </w:p>
        </w:tc>
        <w:tc>
          <w:tcPr>
            <w:tcW w:w="1635" w:type="dxa"/>
            <w:shd w:val="clear" w:color="auto" w:fill="D9D9D9" w:themeFill="background1" w:themeFillShade="D9"/>
            <w:vAlign w:val="center"/>
          </w:tcPr>
          <w:p w14:paraId="44A4175A" w14:textId="77777777" w:rsidR="00A3653E" w:rsidRPr="00A3653E" w:rsidRDefault="00A3653E" w:rsidP="00A3653E">
            <w:pPr>
              <w:contextualSpacing/>
              <w:jc w:val="center"/>
            </w:pPr>
          </w:p>
        </w:tc>
        <w:tc>
          <w:tcPr>
            <w:tcW w:w="1636" w:type="dxa"/>
            <w:shd w:val="clear" w:color="auto" w:fill="D9D9D9" w:themeFill="background1" w:themeFillShade="D9"/>
            <w:vAlign w:val="center"/>
          </w:tcPr>
          <w:p w14:paraId="6620B9A0" w14:textId="77777777" w:rsidR="00A3653E" w:rsidRPr="00A3653E" w:rsidRDefault="00A3653E" w:rsidP="00A3653E">
            <w:pPr>
              <w:contextualSpacing/>
              <w:jc w:val="center"/>
            </w:pPr>
          </w:p>
        </w:tc>
        <w:tc>
          <w:tcPr>
            <w:tcW w:w="1636" w:type="dxa"/>
            <w:shd w:val="clear" w:color="auto" w:fill="D9D9D9" w:themeFill="background1" w:themeFillShade="D9"/>
            <w:vAlign w:val="center"/>
          </w:tcPr>
          <w:p w14:paraId="107E187A" w14:textId="77777777" w:rsidR="00A3653E" w:rsidRPr="00A3653E" w:rsidRDefault="00A3653E" w:rsidP="00A3653E">
            <w:pPr>
              <w:contextualSpacing/>
              <w:jc w:val="center"/>
            </w:pPr>
          </w:p>
        </w:tc>
        <w:tc>
          <w:tcPr>
            <w:tcW w:w="1654" w:type="dxa"/>
            <w:shd w:val="clear" w:color="auto" w:fill="D9D9D9" w:themeFill="background1" w:themeFillShade="D9"/>
            <w:vAlign w:val="center"/>
          </w:tcPr>
          <w:p w14:paraId="507DC2A2" w14:textId="77777777" w:rsidR="00A3653E" w:rsidRPr="00A3653E" w:rsidRDefault="00A3653E" w:rsidP="00A3653E">
            <w:pPr>
              <w:contextualSpacing/>
              <w:jc w:val="center"/>
            </w:pPr>
          </w:p>
        </w:tc>
      </w:tr>
      <w:tr w:rsidR="00A3653E" w:rsidRPr="00A3653E" w14:paraId="2DDF03E5" w14:textId="77777777" w:rsidTr="00E81249">
        <w:trPr>
          <w:trHeight w:val="803"/>
        </w:trPr>
        <w:tc>
          <w:tcPr>
            <w:tcW w:w="1870" w:type="dxa"/>
            <w:shd w:val="clear" w:color="auto" w:fill="D9D9D9" w:themeFill="background1" w:themeFillShade="D9"/>
            <w:vAlign w:val="center"/>
          </w:tcPr>
          <w:p w14:paraId="41EE3A66" w14:textId="77777777" w:rsidR="00A3653E" w:rsidRPr="00A3653E" w:rsidRDefault="00A3653E" w:rsidP="00A3653E">
            <w:pPr>
              <w:contextualSpacing/>
              <w:jc w:val="right"/>
            </w:pPr>
            <w:r w:rsidRPr="00A3653E">
              <w:rPr>
                <w:b/>
              </w:rPr>
              <w:t>Manufacturer Lease</w:t>
            </w:r>
            <w:r w:rsidRPr="00A3653E">
              <w:t xml:space="preserve"> Discount</w:t>
            </w:r>
          </w:p>
        </w:tc>
        <w:tc>
          <w:tcPr>
            <w:tcW w:w="1635" w:type="dxa"/>
            <w:shd w:val="clear" w:color="auto" w:fill="D9D9D9" w:themeFill="background1" w:themeFillShade="D9"/>
            <w:vAlign w:val="center"/>
          </w:tcPr>
          <w:p w14:paraId="6B4326BB" w14:textId="77777777" w:rsidR="00A3653E" w:rsidRPr="00A3653E" w:rsidRDefault="00A3653E" w:rsidP="00A3653E">
            <w:pPr>
              <w:contextualSpacing/>
              <w:jc w:val="center"/>
            </w:pPr>
          </w:p>
        </w:tc>
        <w:tc>
          <w:tcPr>
            <w:tcW w:w="1635" w:type="dxa"/>
            <w:shd w:val="clear" w:color="auto" w:fill="D9D9D9" w:themeFill="background1" w:themeFillShade="D9"/>
            <w:vAlign w:val="center"/>
          </w:tcPr>
          <w:p w14:paraId="0A31BF4F" w14:textId="77777777" w:rsidR="00A3653E" w:rsidRPr="00A3653E" w:rsidRDefault="00A3653E" w:rsidP="00A3653E">
            <w:pPr>
              <w:contextualSpacing/>
              <w:jc w:val="center"/>
            </w:pPr>
          </w:p>
        </w:tc>
        <w:tc>
          <w:tcPr>
            <w:tcW w:w="1636" w:type="dxa"/>
            <w:shd w:val="clear" w:color="auto" w:fill="D9D9D9" w:themeFill="background1" w:themeFillShade="D9"/>
            <w:vAlign w:val="center"/>
          </w:tcPr>
          <w:p w14:paraId="3184F86A" w14:textId="77777777" w:rsidR="00A3653E" w:rsidRPr="00A3653E" w:rsidRDefault="00A3653E" w:rsidP="00A3653E">
            <w:pPr>
              <w:contextualSpacing/>
              <w:jc w:val="center"/>
            </w:pPr>
          </w:p>
        </w:tc>
        <w:tc>
          <w:tcPr>
            <w:tcW w:w="1636" w:type="dxa"/>
            <w:shd w:val="clear" w:color="auto" w:fill="D9D9D9" w:themeFill="background1" w:themeFillShade="D9"/>
            <w:vAlign w:val="center"/>
          </w:tcPr>
          <w:p w14:paraId="553AD59F" w14:textId="77777777" w:rsidR="00A3653E" w:rsidRPr="00A3653E" w:rsidRDefault="00A3653E" w:rsidP="00A3653E">
            <w:pPr>
              <w:contextualSpacing/>
              <w:jc w:val="center"/>
            </w:pPr>
          </w:p>
        </w:tc>
        <w:tc>
          <w:tcPr>
            <w:tcW w:w="1654" w:type="dxa"/>
            <w:shd w:val="clear" w:color="auto" w:fill="D9D9D9" w:themeFill="background1" w:themeFillShade="D9"/>
            <w:vAlign w:val="center"/>
          </w:tcPr>
          <w:p w14:paraId="4D2209CE" w14:textId="77777777" w:rsidR="00A3653E" w:rsidRPr="00A3653E" w:rsidRDefault="00A3653E" w:rsidP="00A3653E">
            <w:pPr>
              <w:contextualSpacing/>
              <w:jc w:val="center"/>
            </w:pPr>
          </w:p>
        </w:tc>
      </w:tr>
      <w:tr w:rsidR="00A3653E" w:rsidRPr="00A3653E" w14:paraId="4F187037" w14:textId="77777777" w:rsidTr="00E81249">
        <w:trPr>
          <w:trHeight w:val="913"/>
        </w:trPr>
        <w:tc>
          <w:tcPr>
            <w:tcW w:w="1870" w:type="dxa"/>
            <w:shd w:val="clear" w:color="auto" w:fill="auto"/>
            <w:vAlign w:val="center"/>
          </w:tcPr>
          <w:p w14:paraId="5FA53CC9" w14:textId="77777777" w:rsidR="00A3653E" w:rsidRPr="00A3653E" w:rsidRDefault="00A3653E" w:rsidP="00A3653E">
            <w:pPr>
              <w:contextualSpacing/>
              <w:jc w:val="right"/>
            </w:pPr>
            <w:r w:rsidRPr="00A3653E">
              <w:t>Additional Incentives or Benefits (If Any)</w:t>
            </w:r>
          </w:p>
        </w:tc>
        <w:tc>
          <w:tcPr>
            <w:tcW w:w="1635" w:type="dxa"/>
            <w:shd w:val="clear" w:color="auto" w:fill="auto"/>
            <w:vAlign w:val="center"/>
          </w:tcPr>
          <w:p w14:paraId="6119C7A1" w14:textId="77777777" w:rsidR="00A3653E" w:rsidRPr="00A3653E" w:rsidRDefault="00A3653E" w:rsidP="00A3653E">
            <w:pPr>
              <w:contextualSpacing/>
              <w:jc w:val="center"/>
            </w:pPr>
          </w:p>
        </w:tc>
        <w:tc>
          <w:tcPr>
            <w:tcW w:w="1635" w:type="dxa"/>
            <w:shd w:val="clear" w:color="auto" w:fill="auto"/>
            <w:vAlign w:val="center"/>
          </w:tcPr>
          <w:p w14:paraId="350C58CF" w14:textId="77777777" w:rsidR="00A3653E" w:rsidRPr="00A3653E" w:rsidRDefault="00A3653E" w:rsidP="00A3653E">
            <w:pPr>
              <w:contextualSpacing/>
              <w:jc w:val="center"/>
            </w:pPr>
          </w:p>
        </w:tc>
        <w:tc>
          <w:tcPr>
            <w:tcW w:w="1636" w:type="dxa"/>
            <w:shd w:val="clear" w:color="auto" w:fill="auto"/>
            <w:vAlign w:val="center"/>
          </w:tcPr>
          <w:p w14:paraId="35B7D790" w14:textId="77777777" w:rsidR="00A3653E" w:rsidRPr="00A3653E" w:rsidRDefault="00A3653E" w:rsidP="00A3653E">
            <w:pPr>
              <w:contextualSpacing/>
              <w:jc w:val="center"/>
            </w:pPr>
          </w:p>
        </w:tc>
        <w:tc>
          <w:tcPr>
            <w:tcW w:w="1636" w:type="dxa"/>
            <w:shd w:val="clear" w:color="auto" w:fill="auto"/>
            <w:vAlign w:val="center"/>
          </w:tcPr>
          <w:p w14:paraId="68D58B66" w14:textId="77777777" w:rsidR="00A3653E" w:rsidRPr="00A3653E" w:rsidRDefault="00A3653E" w:rsidP="00A3653E">
            <w:pPr>
              <w:contextualSpacing/>
              <w:jc w:val="center"/>
            </w:pPr>
          </w:p>
        </w:tc>
        <w:tc>
          <w:tcPr>
            <w:tcW w:w="1654" w:type="dxa"/>
            <w:shd w:val="clear" w:color="auto" w:fill="auto"/>
            <w:vAlign w:val="center"/>
          </w:tcPr>
          <w:p w14:paraId="6351AAF5" w14:textId="77777777" w:rsidR="00A3653E" w:rsidRPr="00A3653E" w:rsidRDefault="00A3653E" w:rsidP="00A3653E">
            <w:pPr>
              <w:contextualSpacing/>
              <w:jc w:val="center"/>
            </w:pPr>
          </w:p>
        </w:tc>
      </w:tr>
    </w:tbl>
    <w:p w14:paraId="7795C771" w14:textId="77777777" w:rsidR="00A3653E" w:rsidRPr="00A3653E" w:rsidRDefault="00A3653E" w:rsidP="00A3653E">
      <w:pPr>
        <w:contextualSpacing/>
        <w:rPr>
          <w:sz w:val="24"/>
          <w:szCs w:val="24"/>
        </w:rPr>
      </w:pPr>
    </w:p>
    <w:p w14:paraId="4811359B" w14:textId="77777777" w:rsidR="00A3653E" w:rsidRPr="00A3653E" w:rsidRDefault="00A3653E" w:rsidP="00A3653E">
      <w:pPr>
        <w:contextualSpacing/>
        <w:rPr>
          <w:b/>
          <w:sz w:val="24"/>
          <w:szCs w:val="24"/>
        </w:rPr>
      </w:pPr>
      <w:r w:rsidRPr="00A3653E">
        <w:rPr>
          <w:b/>
          <w:sz w:val="24"/>
          <w:szCs w:val="24"/>
        </w:rPr>
        <w:t>Please Note:</w:t>
      </w:r>
    </w:p>
    <w:p w14:paraId="57426961" w14:textId="77777777" w:rsidR="00A3653E" w:rsidRPr="00A3653E" w:rsidRDefault="00A3653E" w:rsidP="00A3653E">
      <w:pPr>
        <w:numPr>
          <w:ilvl w:val="0"/>
          <w:numId w:val="1"/>
        </w:numPr>
        <w:spacing w:after="120"/>
        <w:rPr>
          <w:sz w:val="24"/>
          <w:szCs w:val="24"/>
        </w:rPr>
      </w:pPr>
      <w:r w:rsidRPr="00A3653E">
        <w:rPr>
          <w:sz w:val="24"/>
          <w:szCs w:val="24"/>
        </w:rPr>
        <w:t xml:space="preserve">The MSRP should be for the base model and </w:t>
      </w:r>
      <w:r w:rsidRPr="00A3653E">
        <w:rPr>
          <w:sz w:val="24"/>
          <w:szCs w:val="24"/>
          <w:u w:val="single"/>
        </w:rPr>
        <w:t>must be inclusive of destination charges</w:t>
      </w:r>
      <w:r w:rsidRPr="00A3653E">
        <w:rPr>
          <w:sz w:val="24"/>
          <w:szCs w:val="24"/>
        </w:rPr>
        <w:t xml:space="preserve">. </w:t>
      </w:r>
    </w:p>
    <w:p w14:paraId="29D1818F" w14:textId="77777777" w:rsidR="00A3653E" w:rsidRPr="00A3653E" w:rsidRDefault="00A3653E" w:rsidP="00A3653E">
      <w:pPr>
        <w:numPr>
          <w:ilvl w:val="0"/>
          <w:numId w:val="1"/>
        </w:numPr>
        <w:spacing w:after="120"/>
        <w:rPr>
          <w:sz w:val="24"/>
          <w:szCs w:val="24"/>
        </w:rPr>
      </w:pPr>
      <w:r w:rsidRPr="00A3653E">
        <w:rPr>
          <w:sz w:val="24"/>
          <w:szCs w:val="24"/>
        </w:rPr>
        <w:t xml:space="preserve">The purchase incentive or discount amount </w:t>
      </w:r>
      <w:r w:rsidRPr="00A3653E">
        <w:rPr>
          <w:sz w:val="24"/>
          <w:szCs w:val="24"/>
          <w:u w:val="single"/>
        </w:rPr>
        <w:t>shall not include any state and federal tax credits</w:t>
      </w:r>
      <w:r w:rsidRPr="00A3653E">
        <w:rPr>
          <w:sz w:val="24"/>
          <w:szCs w:val="24"/>
        </w:rPr>
        <w:t xml:space="preserve"> for which the Participant may qualify, and the lease incentive or discount amount shall be in addition to any tax credits available to the manufacturer or dealer that are credited to a purchaser as a part of the lease arrangement.</w:t>
      </w:r>
    </w:p>
    <w:p w14:paraId="65642430" w14:textId="77777777" w:rsidR="00A3653E" w:rsidRPr="00A3653E" w:rsidRDefault="00A3653E" w:rsidP="00A3653E">
      <w:pPr>
        <w:numPr>
          <w:ilvl w:val="0"/>
          <w:numId w:val="1"/>
        </w:numPr>
        <w:spacing w:after="120"/>
        <w:rPr>
          <w:sz w:val="24"/>
          <w:szCs w:val="24"/>
        </w:rPr>
      </w:pPr>
      <w:r w:rsidRPr="00A3653E">
        <w:rPr>
          <w:sz w:val="24"/>
          <w:szCs w:val="24"/>
          <w:u w:val="single"/>
        </w:rPr>
        <w:t>All model years of new vehicles</w:t>
      </w:r>
      <w:r w:rsidRPr="00A3653E">
        <w:rPr>
          <w:sz w:val="24"/>
          <w:szCs w:val="24"/>
        </w:rPr>
        <w:t xml:space="preserve"> expected to be in inventory during the time of the promotion (Oct-Dec) </w:t>
      </w:r>
      <w:r w:rsidRPr="00A3653E">
        <w:rPr>
          <w:sz w:val="24"/>
          <w:szCs w:val="24"/>
          <w:u w:val="single"/>
        </w:rPr>
        <w:t>must be included</w:t>
      </w:r>
      <w:r w:rsidRPr="00A3653E">
        <w:rPr>
          <w:sz w:val="24"/>
          <w:szCs w:val="24"/>
        </w:rPr>
        <w:t>. That is, if you expect to have both 2019 and 2020 models during this time, please include both.</w:t>
      </w:r>
    </w:p>
    <w:p w14:paraId="4DCD2C17" w14:textId="77777777" w:rsidR="00A3653E" w:rsidRPr="00A3653E" w:rsidRDefault="00A3653E" w:rsidP="00A3653E">
      <w:pPr>
        <w:numPr>
          <w:ilvl w:val="0"/>
          <w:numId w:val="1"/>
        </w:numPr>
        <w:spacing w:after="120"/>
        <w:rPr>
          <w:b/>
          <w:sz w:val="24"/>
          <w:szCs w:val="24"/>
          <w:u w:val="single"/>
        </w:rPr>
      </w:pPr>
      <w:r w:rsidRPr="00A3653E">
        <w:rPr>
          <w:sz w:val="24"/>
          <w:szCs w:val="24"/>
        </w:rPr>
        <w:t xml:space="preserve">The </w:t>
      </w:r>
      <w:r w:rsidRPr="00A3653E">
        <w:rPr>
          <w:sz w:val="24"/>
          <w:szCs w:val="24"/>
          <w:u w:val="single"/>
        </w:rPr>
        <w:t>dealer discounts must remain the same</w:t>
      </w:r>
      <w:r w:rsidRPr="00A3653E">
        <w:rPr>
          <w:sz w:val="24"/>
          <w:szCs w:val="24"/>
        </w:rPr>
        <w:t xml:space="preserve"> throughout the time of the promotion. PCE understands manufacturer discounts change and can update those as needed.</w:t>
      </w:r>
    </w:p>
    <w:p w14:paraId="53214259" w14:textId="77777777" w:rsidR="00A3653E" w:rsidRPr="00A3653E" w:rsidRDefault="00A3653E" w:rsidP="00A3653E">
      <w:pPr>
        <w:contextualSpacing/>
        <w:rPr>
          <w:b/>
          <w:sz w:val="24"/>
          <w:szCs w:val="24"/>
          <w:u w:val="single"/>
        </w:rPr>
      </w:pPr>
    </w:p>
    <w:p w14:paraId="3DFB41EC" w14:textId="77777777" w:rsidR="00A3653E" w:rsidRPr="00A3653E" w:rsidRDefault="00A3653E" w:rsidP="00A3653E">
      <w:pPr>
        <w:contextualSpacing/>
        <w:rPr>
          <w:b/>
          <w:sz w:val="24"/>
          <w:szCs w:val="24"/>
          <w:u w:val="single"/>
        </w:rPr>
      </w:pPr>
      <w:r w:rsidRPr="00A3653E">
        <w:rPr>
          <w:b/>
          <w:sz w:val="24"/>
          <w:szCs w:val="24"/>
          <w:u w:val="single"/>
        </w:rPr>
        <w:t>Submission</w:t>
      </w:r>
    </w:p>
    <w:p w14:paraId="6B1CE2A8" w14:textId="77777777" w:rsidR="00A3653E" w:rsidRPr="00A3653E" w:rsidRDefault="00A3653E" w:rsidP="00A3653E">
      <w:pPr>
        <w:contextualSpacing/>
        <w:rPr>
          <w:b/>
          <w:sz w:val="24"/>
          <w:szCs w:val="24"/>
          <w:u w:val="single"/>
        </w:rPr>
      </w:pPr>
    </w:p>
    <w:p w14:paraId="4E3044C3" w14:textId="77777777" w:rsidR="00A3653E" w:rsidRPr="00A3653E" w:rsidRDefault="00A3653E" w:rsidP="00A3653E">
      <w:pPr>
        <w:keepNext/>
        <w:suppressAutoHyphens/>
        <w:spacing w:after="120"/>
        <w:contextualSpacing/>
        <w:rPr>
          <w:sz w:val="24"/>
          <w:szCs w:val="24"/>
        </w:rPr>
      </w:pPr>
      <w:r w:rsidRPr="00A3653E">
        <w:rPr>
          <w:sz w:val="24"/>
          <w:szCs w:val="24"/>
        </w:rPr>
        <w:t xml:space="preserve">Proposals must be submitted by 5:00 p.m. PDT on August 1, 2019.  Proposals must be emailed to </w:t>
      </w:r>
      <w:hyperlink r:id="rId5" w:history="1">
        <w:r w:rsidRPr="00A3653E">
          <w:rPr>
            <w:color w:val="0563C1" w:themeColor="hyperlink"/>
            <w:sz w:val="24"/>
            <w:szCs w:val="24"/>
            <w:u w:val="single"/>
          </w:rPr>
          <w:t>programs@peninsulacleanenergy.com</w:t>
        </w:r>
      </w:hyperlink>
      <w:r w:rsidRPr="00A3653E">
        <w:rPr>
          <w:sz w:val="24"/>
          <w:szCs w:val="24"/>
        </w:rPr>
        <w:t xml:space="preserve"> with the subject line: “Proposal - &lt;Dealership&gt; New EV Dealer Incentive Program RFP.”</w:t>
      </w:r>
    </w:p>
    <w:p w14:paraId="2CCABEE3" w14:textId="77777777" w:rsidR="00A3653E" w:rsidRPr="00A3653E" w:rsidRDefault="00A3653E" w:rsidP="00A3653E">
      <w:pPr>
        <w:keepNext/>
        <w:suppressAutoHyphens/>
        <w:spacing w:after="120"/>
        <w:contextualSpacing/>
        <w:rPr>
          <w:i/>
          <w:sz w:val="24"/>
          <w:szCs w:val="24"/>
        </w:rPr>
      </w:pPr>
    </w:p>
    <w:p w14:paraId="7909E054" w14:textId="77777777" w:rsidR="00A3653E" w:rsidRPr="00A3653E" w:rsidRDefault="00A3653E" w:rsidP="00A3653E">
      <w:pPr>
        <w:contextualSpacing/>
        <w:rPr>
          <w:sz w:val="24"/>
          <w:szCs w:val="24"/>
        </w:rPr>
      </w:pPr>
      <w:r w:rsidRPr="00A3653E">
        <w:rPr>
          <w:sz w:val="24"/>
          <w:szCs w:val="24"/>
        </w:rPr>
        <w:t xml:space="preserve">PCE reserves the right to reject any Proposal received after this due date. The due date is subject to change. If the due date is changed, all known recipients of the original RFP will be notified of the new date. </w:t>
      </w:r>
    </w:p>
    <w:p w14:paraId="0AEFFCDE" w14:textId="77777777" w:rsidR="00A3653E" w:rsidRPr="00A3653E" w:rsidRDefault="00A3653E" w:rsidP="00A3653E">
      <w:pPr>
        <w:contextualSpacing/>
        <w:rPr>
          <w:sz w:val="24"/>
          <w:szCs w:val="24"/>
        </w:rPr>
      </w:pPr>
    </w:p>
    <w:p w14:paraId="33C477FD" w14:textId="77777777" w:rsidR="00A3653E" w:rsidRPr="00A3653E" w:rsidRDefault="00A3653E" w:rsidP="00A3653E">
      <w:pPr>
        <w:contextualSpacing/>
        <w:rPr>
          <w:i/>
          <w:sz w:val="24"/>
          <w:szCs w:val="24"/>
        </w:rPr>
      </w:pPr>
      <w:r w:rsidRPr="00A3653E">
        <w:rPr>
          <w:i/>
          <w:sz w:val="24"/>
          <w:szCs w:val="24"/>
        </w:rPr>
        <w:t>Select one:</w:t>
      </w:r>
    </w:p>
    <w:p w14:paraId="133BE640" w14:textId="77777777" w:rsidR="00A3653E" w:rsidRPr="00A3653E" w:rsidRDefault="00A3653E" w:rsidP="00A3653E">
      <w:pPr>
        <w:spacing w:after="60"/>
        <w:ind w:left="360" w:hanging="270"/>
        <w:contextualSpacing/>
        <w:rPr>
          <w:sz w:val="24"/>
          <w:szCs w:val="24"/>
        </w:rPr>
      </w:pPr>
      <w:r w:rsidRPr="00A3653E">
        <w:rPr>
          <w:sz w:val="24"/>
          <w:szCs w:val="24"/>
        </w:rPr>
        <w:t xml:space="preserve">□ </w:t>
      </w:r>
      <w:r w:rsidRPr="00A3653E">
        <w:rPr>
          <w:sz w:val="24"/>
          <w:szCs w:val="24"/>
        </w:rPr>
        <w:tab/>
        <w:t>I have reviewed the sample agreement included with the Request for Proposals and will agree to the terms contained therein if selected.</w:t>
      </w:r>
    </w:p>
    <w:p w14:paraId="7BFCE7B5" w14:textId="77777777" w:rsidR="00A3653E" w:rsidRPr="00A3653E" w:rsidRDefault="00A3653E" w:rsidP="00A3653E">
      <w:pPr>
        <w:spacing w:after="60"/>
        <w:ind w:left="360" w:hanging="270"/>
        <w:contextualSpacing/>
        <w:rPr>
          <w:sz w:val="24"/>
          <w:szCs w:val="24"/>
        </w:rPr>
      </w:pPr>
    </w:p>
    <w:p w14:paraId="30520F61" w14:textId="77777777" w:rsidR="00A3653E" w:rsidRPr="00A3653E" w:rsidRDefault="00A3653E" w:rsidP="00A3653E">
      <w:pPr>
        <w:spacing w:after="60"/>
        <w:ind w:left="360" w:hanging="270"/>
        <w:contextualSpacing/>
        <w:rPr>
          <w:sz w:val="24"/>
          <w:szCs w:val="24"/>
        </w:rPr>
      </w:pPr>
      <w:r w:rsidRPr="00A3653E">
        <w:rPr>
          <w:sz w:val="24"/>
          <w:szCs w:val="24"/>
        </w:rPr>
        <w:t xml:space="preserve">□ </w:t>
      </w:r>
      <w:r w:rsidRPr="00A3653E">
        <w:rPr>
          <w:sz w:val="24"/>
          <w:szCs w:val="24"/>
        </w:rPr>
        <w:tab/>
        <w:t>I have reviewed the sample agreement included with the Request for Proposals and all terms and conditions are acceptable, except as noted specifically in the contract, attached.</w:t>
      </w:r>
    </w:p>
    <w:p w14:paraId="5724C332" w14:textId="77777777" w:rsidR="00A3653E" w:rsidRPr="00A3653E" w:rsidRDefault="00A3653E" w:rsidP="00A3653E">
      <w:pPr>
        <w:spacing w:after="60"/>
        <w:contextualSpacing/>
        <w:rPr>
          <w:sz w:val="24"/>
          <w:szCs w:val="24"/>
        </w:rPr>
      </w:pPr>
    </w:p>
    <w:p w14:paraId="38612F87" w14:textId="77777777" w:rsidR="00A3653E" w:rsidRPr="00A3653E" w:rsidRDefault="00A3653E" w:rsidP="00A3653E">
      <w:pPr>
        <w:spacing w:after="60"/>
        <w:contextualSpacing/>
        <w:rPr>
          <w:sz w:val="24"/>
          <w:szCs w:val="24"/>
        </w:rPr>
      </w:pPr>
      <w:r w:rsidRPr="00A3653E">
        <w:rPr>
          <w:sz w:val="24"/>
          <w:szCs w:val="24"/>
        </w:rPr>
        <w:t xml:space="preserve">I hereby agree that I have read the </w:t>
      </w:r>
      <w:r w:rsidRPr="00A3653E">
        <w:rPr>
          <w:i/>
          <w:sz w:val="24"/>
          <w:szCs w:val="24"/>
        </w:rPr>
        <w:t xml:space="preserve">Request for Proposals for New Electric Vehicle Dealer Incentive Program </w:t>
      </w:r>
      <w:r w:rsidRPr="00A3653E">
        <w:rPr>
          <w:sz w:val="24"/>
          <w:szCs w:val="24"/>
        </w:rPr>
        <w:t xml:space="preserve">issued on June 11, 2019, and agree the above information is valid and accurate. By submitting this form, I consent that it constitutes a formal proposal submission for consideration for the program. PCE expressly reserves the right at any time to waive or correct any defect or informality in any response, submittal, or submittal procedure; reject any or all submittals; re-issue an RFP or change deadline dates; and, prior to the submission deadline, modify all or any portion of the selection procedures, including deadlines for accepting responses, the specifications or requirements for any materials, equipment or services to be provided under this RFP, or the requirements for contents or format of the submittals. I agree that all submittals shall be deemed public records, which are ordinarily subject to disclosure upon request under the California Public Records Act. I agree that PCE shall be held harmless and free from any and all liability, claims, or expenses whatsoever incurred by, or on behalf of, any person or organization in submitting this proposal. I agree that PCE reserves the right to negotiate any price or provisions and accept any part, or all parts of any or all submittals, whichever is in the best interest of PCE. By submitting a proposal in response to this RFP, I hereby waive all rights to seek any legal remedies regarding any aspect of this RFP, PCE’s selection of a Provider, and PCE’s rejection of any and all submittals. </w:t>
      </w:r>
    </w:p>
    <w:p w14:paraId="03692A22" w14:textId="77777777" w:rsidR="00A3653E" w:rsidRPr="00A3653E" w:rsidRDefault="00A3653E" w:rsidP="00A3653E">
      <w:pPr>
        <w:spacing w:after="240"/>
        <w:contextualSpacing/>
        <w:rPr>
          <w:sz w:val="24"/>
          <w:szCs w:val="24"/>
        </w:rPr>
      </w:pPr>
    </w:p>
    <w:p w14:paraId="748216E4" w14:textId="77777777" w:rsidR="00A3653E" w:rsidRPr="00A3653E" w:rsidRDefault="00A3653E" w:rsidP="00A3653E">
      <w:pPr>
        <w:spacing w:after="60" w:line="600" w:lineRule="auto"/>
        <w:contextualSpacing/>
        <w:rPr>
          <w:sz w:val="24"/>
          <w:szCs w:val="24"/>
        </w:rPr>
      </w:pPr>
      <w:r w:rsidRPr="00A3653E">
        <w:rPr>
          <w:b/>
          <w:sz w:val="24"/>
          <w:szCs w:val="24"/>
          <w:u w:val="single"/>
        </w:rPr>
        <w:t>First &amp; Last Name, Title:</w:t>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sz w:val="24"/>
          <w:szCs w:val="24"/>
        </w:rPr>
        <w:t xml:space="preserve"> </w:t>
      </w:r>
    </w:p>
    <w:p w14:paraId="3DB5200A" w14:textId="77777777" w:rsidR="00A3653E" w:rsidRPr="00A3653E" w:rsidRDefault="00A3653E" w:rsidP="00A3653E">
      <w:pPr>
        <w:spacing w:after="60" w:line="600" w:lineRule="auto"/>
        <w:contextualSpacing/>
        <w:rPr>
          <w:b/>
          <w:sz w:val="24"/>
          <w:szCs w:val="24"/>
          <w:u w:val="single"/>
        </w:rPr>
      </w:pPr>
      <w:r w:rsidRPr="00A3653E">
        <w:rPr>
          <w:b/>
          <w:sz w:val="24"/>
          <w:szCs w:val="24"/>
          <w:u w:val="single"/>
        </w:rPr>
        <w:t xml:space="preserve">Signature: </w:t>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t>Date:</w:t>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r w:rsidRPr="00A3653E">
        <w:rPr>
          <w:b/>
          <w:sz w:val="24"/>
          <w:szCs w:val="24"/>
          <w:u w:val="single"/>
        </w:rPr>
        <w:tab/>
      </w:r>
    </w:p>
    <w:p w14:paraId="570A5D73" w14:textId="26DE1A51" w:rsidR="00CC63EE" w:rsidRPr="00A3653E" w:rsidRDefault="00A3653E" w:rsidP="00A3653E">
      <w:pPr>
        <w:spacing w:line="600" w:lineRule="auto"/>
        <w:contextualSpacing/>
        <w:rPr>
          <w:sz w:val="24"/>
          <w:szCs w:val="24"/>
        </w:rPr>
      </w:pPr>
    </w:p>
    <w:sectPr w:rsidR="00CC63EE" w:rsidRPr="00A3653E" w:rsidSect="0056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B5B3A"/>
    <w:multiLevelType w:val="hybridMultilevel"/>
    <w:tmpl w:val="F3E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3E"/>
    <w:rsid w:val="00012448"/>
    <w:rsid w:val="00565CDA"/>
    <w:rsid w:val="005D73E2"/>
    <w:rsid w:val="008F49DB"/>
    <w:rsid w:val="00A3653E"/>
    <w:rsid w:val="00B22433"/>
    <w:rsid w:val="00C40D93"/>
    <w:rsid w:val="00F3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7BF82"/>
  <w14:defaultImageDpi w14:val="32767"/>
  <w15:chartTrackingRefBased/>
  <w15:docId w15:val="{B9EA93D8-EB29-F54E-B062-2BF746AA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53E"/>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s@peninsulaclean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3760</Characters>
  <Application>Microsoft Office Word</Application>
  <DocSecurity>0</DocSecurity>
  <Lines>250</Lines>
  <Paragraphs>135</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Posada</dc:creator>
  <cp:keywords/>
  <dc:description/>
  <cp:lastModifiedBy>Alejandra Posada</cp:lastModifiedBy>
  <cp:revision>1</cp:revision>
  <dcterms:created xsi:type="dcterms:W3CDTF">2019-06-11T01:43:00Z</dcterms:created>
  <dcterms:modified xsi:type="dcterms:W3CDTF">2019-06-11T01:46:00Z</dcterms:modified>
</cp:coreProperties>
</file>