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36F16" w14:textId="77777777" w:rsidR="00E476E0" w:rsidRPr="003518AF" w:rsidRDefault="00C92D90">
      <w:pPr>
        <w:pStyle w:val="Title"/>
      </w:pPr>
      <w:r w:rsidRPr="003518AF">
        <w:t>CONFIRMATION</w:t>
      </w:r>
    </w:p>
    <w:p w14:paraId="0AD6BC7D" w14:textId="77777777" w:rsidR="005B2C61" w:rsidRDefault="005B2C61" w:rsidP="005B2C61">
      <w:pPr>
        <w:pStyle w:val="Center"/>
        <w:spacing w:after="0"/>
        <w:rPr>
          <w:kern w:val="18"/>
        </w:rPr>
      </w:pPr>
      <w:bookmarkStart w:id="0" w:name="_Hlk57705689"/>
      <w:r w:rsidRPr="003518AF">
        <w:t>Reference:</w:t>
      </w:r>
      <w:r w:rsidRPr="003518AF">
        <w:br/>
        <w:t>Master Power Purchase and Sale Agreement</w:t>
      </w:r>
      <w:r w:rsidRPr="003518AF">
        <w:br/>
      </w:r>
      <w:r>
        <w:t>Between__________________, a _____________</w:t>
      </w:r>
      <w:r w:rsidRPr="003518AF">
        <w:t xml:space="preserve"> (“</w:t>
      </w:r>
      <w:r w:rsidRPr="002B7A27">
        <w:rPr>
          <w:u w:val="single"/>
        </w:rPr>
        <w:t>Seller</w:t>
      </w:r>
      <w:r w:rsidRPr="003518AF">
        <w:t>”)</w:t>
      </w:r>
      <w:r w:rsidRPr="003518AF">
        <w:br/>
        <w:t>And</w:t>
      </w:r>
      <w:r w:rsidRPr="003518AF">
        <w:br/>
        <w:t>Peninsula Clean Energy Authority</w:t>
      </w:r>
      <w:r>
        <w:t>, a California joint powers authority</w:t>
      </w:r>
      <w:r w:rsidRPr="003518AF">
        <w:t xml:space="preserve"> (“</w:t>
      </w:r>
      <w:r w:rsidRPr="002B7A27">
        <w:rPr>
          <w:u w:val="single"/>
        </w:rPr>
        <w:t>Buyer</w:t>
      </w:r>
      <w:r w:rsidRPr="003518AF">
        <w:t>”)</w:t>
      </w:r>
      <w:r w:rsidRPr="002A5EE0">
        <w:rPr>
          <w:kern w:val="18"/>
        </w:rPr>
        <w:t xml:space="preserve"> </w:t>
      </w:r>
    </w:p>
    <w:p w14:paraId="6DB7AD1C" w14:textId="7D287283" w:rsidR="00E476E0" w:rsidRPr="003518AF" w:rsidRDefault="005B2C61" w:rsidP="005B2C61">
      <w:pPr>
        <w:pStyle w:val="Center"/>
        <w:spacing w:after="0"/>
      </w:pPr>
      <w:r>
        <w:rPr>
          <w:kern w:val="18"/>
        </w:rPr>
        <w:t>dated __________</w:t>
      </w:r>
      <w:r w:rsidRPr="00A338A5">
        <w:rPr>
          <w:kern w:val="18"/>
        </w:rPr>
        <w:t xml:space="preserve">, </w:t>
      </w:r>
      <w:r>
        <w:rPr>
          <w:kern w:val="18"/>
        </w:rPr>
        <w:t>____________</w:t>
      </w:r>
      <w:r>
        <w:rPr>
          <w:kern w:val="18"/>
        </w:rPr>
        <w:br/>
      </w:r>
      <w:r w:rsidR="002A5EE0">
        <w:rPr>
          <w:kern w:val="18"/>
        </w:rPr>
        <w:br/>
      </w:r>
    </w:p>
    <w:bookmarkEnd w:id="0"/>
    <w:p w14:paraId="3A7909F4" w14:textId="77777777" w:rsidR="00A634E2" w:rsidRPr="003518AF" w:rsidRDefault="00A634E2">
      <w:pPr>
        <w:pStyle w:val="Center"/>
      </w:pPr>
    </w:p>
    <w:p w14:paraId="6FCCFA4A" w14:textId="55C45918" w:rsidR="00E25282" w:rsidRPr="003518AF" w:rsidRDefault="00C92D90">
      <w:pPr>
        <w:widowControl w:val="0"/>
        <w:spacing w:after="240"/>
        <w:ind w:firstLine="720"/>
      </w:pPr>
      <w:r w:rsidRPr="003518AF">
        <w:t xml:space="preserve">This Confirmation is entered into as of </w:t>
      </w:r>
      <w:bookmarkStart w:id="1" w:name="_Hlk57705720"/>
      <w:r w:rsidR="005B2C61">
        <w:t>________, _______</w:t>
      </w:r>
      <w:bookmarkEnd w:id="1"/>
      <w:r w:rsidRPr="003518AF">
        <w:t xml:space="preserve"> (the “</w:t>
      </w:r>
      <w:r w:rsidRPr="003518AF">
        <w:rPr>
          <w:u w:val="single"/>
        </w:rPr>
        <w:t>Effective Date</w:t>
      </w:r>
      <w:r w:rsidRPr="003518AF">
        <w:t xml:space="preserve">”) by and between Seller and </w:t>
      </w:r>
      <w:r w:rsidRPr="002B7A27">
        <w:t>Buyer</w:t>
      </w:r>
      <w:r w:rsidRPr="003518AF">
        <w:t xml:space="preserve">. </w:t>
      </w:r>
      <w:r w:rsidR="00A1226E">
        <w:t xml:space="preserve"> </w:t>
      </w:r>
      <w:r w:rsidRPr="003518AF">
        <w:t xml:space="preserve">This Confirmation is subject to that certain </w:t>
      </w:r>
      <w:r w:rsidR="004203E5">
        <w:t xml:space="preserve">Edison Electric Institute </w:t>
      </w:r>
      <w:r w:rsidRPr="003518AF">
        <w:t xml:space="preserve">Master Power Purchase </w:t>
      </w:r>
      <w:r w:rsidR="005276AD">
        <w:t xml:space="preserve">and Sale Agreement dated </w:t>
      </w:r>
      <w:r w:rsidR="005B2C61">
        <w:t>________, _______</w:t>
      </w:r>
      <w:r w:rsidR="00A2081C">
        <w:t xml:space="preserve"> (</w:t>
      </w:r>
      <w:r w:rsidR="003F77AF">
        <w:t xml:space="preserve">as amended from time to time, </w:t>
      </w:r>
      <w:r w:rsidRPr="003518AF">
        <w:t>the “</w:t>
      </w:r>
      <w:r w:rsidRPr="003518AF">
        <w:rPr>
          <w:u w:val="single"/>
        </w:rPr>
        <w:t>Master Agreement</w:t>
      </w:r>
      <w:r w:rsidRPr="003518AF">
        <w:t xml:space="preserve">”) between Buyer and </w:t>
      </w:r>
      <w:r w:rsidR="00365AF1" w:rsidRPr="003518AF">
        <w:t>Seller and</w:t>
      </w:r>
      <w:r w:rsidRPr="003518AF">
        <w:t xml:space="preserve"> constitutes part of and is subject to the terms and provisions of such Master Agreement. Terms used but not defined herein shall have the meanings ascribed to them in the Master Agreement. This Confirmation </w:t>
      </w:r>
      <w:r w:rsidR="00AB32EF">
        <w:t xml:space="preserve">and all Exhibits hereto </w:t>
      </w:r>
      <w:r w:rsidRPr="003518AF">
        <w:t xml:space="preserve">and the Master Agreement, including any exhibits or amendments thereto, shall collectively be referred to </w:t>
      </w:r>
      <w:r w:rsidR="003F77AF">
        <w:t xml:space="preserve">herein </w:t>
      </w:r>
      <w:r w:rsidRPr="003518AF">
        <w:t>as the “</w:t>
      </w:r>
      <w:r w:rsidRPr="003518AF">
        <w:rPr>
          <w:u w:val="single"/>
        </w:rPr>
        <w:t>Agreement</w:t>
      </w:r>
      <w:r w:rsidRPr="003518AF">
        <w:t>.”</w:t>
      </w:r>
      <w:r w:rsidR="00AB32EF">
        <w:t xml:space="preserve"> </w:t>
      </w:r>
      <w:r w:rsidR="00AB32EF" w:rsidRPr="00EF1AB5">
        <w:t>In the event of any conflict between this Confirmation and the Master Agreement, this Confirmation shall control.</w:t>
      </w:r>
      <w:r w:rsidR="00AB32EF">
        <w:t xml:space="preserve">  Seller and Buyer are referred to herein individually as a “</w:t>
      </w:r>
      <w:r w:rsidR="00AB32EF" w:rsidRPr="008D6D3B">
        <w:rPr>
          <w:u w:val="single"/>
        </w:rPr>
        <w:t>Party</w:t>
      </w:r>
      <w:r w:rsidR="00AB32EF">
        <w:t>” and collectively as the “</w:t>
      </w:r>
      <w:r w:rsidR="00AB32EF" w:rsidRPr="008D6D3B">
        <w:rPr>
          <w:u w:val="single"/>
        </w:rPr>
        <w:t>Parties</w:t>
      </w:r>
      <w:r w:rsidR="00AB32EF">
        <w:t>.”</w:t>
      </w:r>
    </w:p>
    <w:p w14:paraId="49AA7F53" w14:textId="77777777" w:rsidR="00E476E0" w:rsidRPr="003518AF" w:rsidRDefault="00C92D90">
      <w:pPr>
        <w:pStyle w:val="Title"/>
      </w:pPr>
      <w:r w:rsidRPr="003518AF">
        <w:t>RECITALS:</w:t>
      </w:r>
    </w:p>
    <w:p w14:paraId="2CE380A0" w14:textId="77777777" w:rsidR="00E476E0" w:rsidRPr="003518AF" w:rsidRDefault="00C92D90">
      <w:pPr>
        <w:widowControl w:val="0"/>
        <w:spacing w:after="240"/>
        <w:ind w:firstLine="720"/>
      </w:pPr>
      <w:r w:rsidRPr="003518AF">
        <w:rPr>
          <w:b/>
          <w:bCs/>
        </w:rPr>
        <w:t>WHEREAS</w:t>
      </w:r>
      <w:r w:rsidRPr="003518AF">
        <w:t>, pursuant to California Public Utilities Code Sections 366.1, et. seq., Buyer has been registered as a Community Choice Aggregator (the “</w:t>
      </w:r>
      <w:r w:rsidRPr="003518AF">
        <w:rPr>
          <w:u w:val="single"/>
        </w:rPr>
        <w:t>CCA</w:t>
      </w:r>
      <w:r w:rsidRPr="003518AF">
        <w:t>”</w:t>
      </w:r>
      <w:proofErr w:type="gramStart"/>
      <w:r w:rsidRPr="003518AF">
        <w:t>);</w:t>
      </w:r>
      <w:proofErr w:type="gramEnd"/>
    </w:p>
    <w:p w14:paraId="7E36E6BD" w14:textId="3D62182D" w:rsidR="00A634E2" w:rsidRPr="003518AF" w:rsidRDefault="00C92D90" w:rsidP="00A634E2">
      <w:pPr>
        <w:widowControl w:val="0"/>
        <w:spacing w:after="240"/>
        <w:ind w:firstLine="720"/>
      </w:pPr>
      <w:r w:rsidRPr="003518AF">
        <w:rPr>
          <w:b/>
          <w:bCs/>
        </w:rPr>
        <w:t>WHEREAS</w:t>
      </w:r>
      <w:r w:rsidRPr="003518AF">
        <w:t xml:space="preserve">, Buyer has selected Seller to supply the requested </w:t>
      </w:r>
      <w:r w:rsidR="00152266">
        <w:t>Product</w:t>
      </w:r>
      <w:r w:rsidRPr="003518AF">
        <w:t xml:space="preserve"> to support Buyer’s delivery of CCA service to Buyer’s Customers; </w:t>
      </w:r>
      <w:r w:rsidR="00E93E62">
        <w:t>and</w:t>
      </w:r>
    </w:p>
    <w:p w14:paraId="55C9C10E" w14:textId="0C25CBCB" w:rsidR="00E476E0" w:rsidRPr="003518AF" w:rsidRDefault="00C92D90" w:rsidP="00114B54">
      <w:pPr>
        <w:widowControl w:val="0"/>
        <w:spacing w:after="240"/>
        <w:ind w:firstLine="720"/>
      </w:pPr>
      <w:r w:rsidRPr="003518AF">
        <w:rPr>
          <w:b/>
          <w:bCs/>
        </w:rPr>
        <w:t>WHEREAS</w:t>
      </w:r>
      <w:r w:rsidRPr="003518AF">
        <w:t>, Seller and Buyer desire to set forth the terms and conditions pursuant to which Seller shall supply the Product to Buyer, and Buyer shall take and pay for such supply of Product</w:t>
      </w:r>
      <w:r w:rsidR="002F2A82">
        <w:t>, in each case</w:t>
      </w:r>
      <w:r w:rsidRPr="003518AF">
        <w:t xml:space="preserve"> subject to satisfaction of the conditions herein</w:t>
      </w:r>
      <w:r w:rsidR="00A634E2" w:rsidRPr="003518AF">
        <w:t>.</w:t>
      </w:r>
    </w:p>
    <w:p w14:paraId="3800262E" w14:textId="77777777" w:rsidR="00E476E0" w:rsidRPr="003518AF" w:rsidRDefault="00C92D90">
      <w:pPr>
        <w:widowControl w:val="0"/>
        <w:spacing w:after="480"/>
        <w:ind w:firstLine="720"/>
      </w:pPr>
      <w:r w:rsidRPr="003518AF">
        <w:rPr>
          <w:b/>
        </w:rPr>
        <w:t>NOW, THEREFORE</w:t>
      </w:r>
      <w:r w:rsidRPr="003518AF">
        <w:t>, in consideration of the mutual covenants and agreements in this Confirmation and for other good and valuable consideration, the sufficiency of which is hereby acknowledged, and intending to be legally bound hereby, the Parties agree as follows:</w:t>
      </w:r>
    </w:p>
    <w:p w14:paraId="78C5825B" w14:textId="566C59B0" w:rsidR="00E476E0" w:rsidRPr="003518AF" w:rsidRDefault="00C92D90">
      <w:pPr>
        <w:pStyle w:val="Legal2L1"/>
      </w:pPr>
      <w:r w:rsidRPr="003518AF">
        <w:rPr>
          <w:b/>
          <w:caps/>
          <w:u w:val="single"/>
        </w:rPr>
        <w:t>DEFINITIONS</w:t>
      </w:r>
      <w:r w:rsidRPr="003518AF">
        <w:t>.</w:t>
      </w:r>
      <w:r w:rsidRPr="003518AF">
        <w:rPr>
          <w:b/>
        </w:rPr>
        <w:t xml:space="preserve"> </w:t>
      </w:r>
      <w:r w:rsidR="00951F2B">
        <w:t>Any capitalized</w:t>
      </w:r>
      <w:r w:rsidRPr="003518AF">
        <w:t xml:space="preserve"> terms </w:t>
      </w:r>
      <w:r w:rsidR="00951F2B">
        <w:t>used</w:t>
      </w:r>
      <w:r w:rsidRPr="003518AF">
        <w:t xml:space="preserve"> in this Confirmation</w:t>
      </w:r>
      <w:r w:rsidR="00951F2B">
        <w:t xml:space="preserve"> but not otherwise defined below shall have the meaning ascribed to such term in the Master Agreement.</w:t>
      </w:r>
    </w:p>
    <w:p w14:paraId="0A7EBF9B" w14:textId="73D7F601" w:rsidR="00152266" w:rsidRDefault="00106A7B">
      <w:pPr>
        <w:widowControl w:val="0"/>
        <w:spacing w:after="240"/>
        <w:ind w:firstLine="720"/>
      </w:pPr>
      <w:r w:rsidRPr="000C7CD8" w:rsidDel="00106A7B">
        <w:t xml:space="preserve"> </w:t>
      </w:r>
      <w:r w:rsidR="00C92D90" w:rsidRPr="003518AF">
        <w:t>“</w:t>
      </w:r>
      <w:r w:rsidR="00C92D90" w:rsidRPr="003518AF">
        <w:rPr>
          <w:u w:val="single"/>
        </w:rPr>
        <w:t>Ancillary Services</w:t>
      </w:r>
      <w:r w:rsidR="00C92D90" w:rsidRPr="003518AF">
        <w:t xml:space="preserve">” </w:t>
      </w:r>
      <w:r w:rsidR="00951F2B">
        <w:t>has</w:t>
      </w:r>
      <w:r w:rsidR="00C92D90" w:rsidRPr="003518AF">
        <w:t xml:space="preserve"> the meaning ascribed to such term under the Tariff.</w:t>
      </w:r>
      <w:r w:rsidR="00152266">
        <w:t xml:space="preserve"> </w:t>
      </w:r>
    </w:p>
    <w:p w14:paraId="3B894685" w14:textId="689AC0F6" w:rsidR="00E476E0" w:rsidRPr="003518AF" w:rsidRDefault="00C92D90">
      <w:pPr>
        <w:widowControl w:val="0"/>
        <w:spacing w:after="240"/>
        <w:ind w:firstLine="720"/>
      </w:pPr>
      <w:r w:rsidRPr="003518AF">
        <w:t>“</w:t>
      </w:r>
      <w:r w:rsidRPr="003518AF">
        <w:rPr>
          <w:u w:val="single"/>
        </w:rPr>
        <w:t>Applicable Law</w:t>
      </w:r>
      <w:r w:rsidRPr="003518AF">
        <w:t xml:space="preserve">” means any statute, law, treaty, rule, tariff, regulation, ordinance, code, permit, enactment, injunction, order, writ, decision, authorization, judgment, decree or other legal or regulatory determination or restriction by a court or Governmental Authority of competent </w:t>
      </w:r>
      <w:r w:rsidRPr="003518AF">
        <w:lastRenderedPageBreak/>
        <w:t>jurisdiction, or any binding interpretation of the foregoing, as any of them is amended or supplemented from time to time, that apply to either or both of the Parties</w:t>
      </w:r>
      <w:r w:rsidR="000E4BEA">
        <w:t xml:space="preserve"> </w:t>
      </w:r>
      <w:r w:rsidRPr="003518AF">
        <w:t>or the terms of th</w:t>
      </w:r>
      <w:r w:rsidR="00951F2B">
        <w:t>e Agreement</w:t>
      </w:r>
      <w:r w:rsidRPr="003518AF">
        <w:t>.</w:t>
      </w:r>
    </w:p>
    <w:p w14:paraId="2491B4AC" w14:textId="5142E4D5" w:rsidR="00E476E0" w:rsidRPr="003518AF" w:rsidRDefault="0025702B">
      <w:pPr>
        <w:widowControl w:val="0"/>
        <w:spacing w:after="240"/>
        <w:ind w:firstLine="720"/>
      </w:pPr>
      <w:r w:rsidDel="0025702B">
        <w:t xml:space="preserve"> </w:t>
      </w:r>
      <w:r w:rsidR="00C92D90" w:rsidRPr="003518AF">
        <w:t>“</w:t>
      </w:r>
      <w:r w:rsidR="00C92D90" w:rsidRPr="003518AF">
        <w:rPr>
          <w:u w:val="single"/>
        </w:rPr>
        <w:t>CAISO</w:t>
      </w:r>
      <w:r w:rsidR="00C92D90" w:rsidRPr="003518AF">
        <w:t>” means the California Independent System Operator Corporation or the successor organization to the functions thereof.</w:t>
      </w:r>
    </w:p>
    <w:p w14:paraId="04CCEBC0" w14:textId="3682381B" w:rsidR="00E476E0" w:rsidRPr="003518AF" w:rsidRDefault="00C92D90">
      <w:pPr>
        <w:widowControl w:val="0"/>
        <w:spacing w:after="240"/>
        <w:ind w:firstLine="720"/>
      </w:pPr>
      <w:r w:rsidRPr="003518AF">
        <w:t>“</w:t>
      </w:r>
      <w:r w:rsidRPr="003518AF">
        <w:rPr>
          <w:u w:val="single"/>
        </w:rPr>
        <w:t>CAISO Charges</w:t>
      </w:r>
      <w:r w:rsidRPr="003518AF">
        <w:t xml:space="preserve">” mean those amounts billed by CAISO and associated with the procurement and delivery at the Delivery Point of any Product through the CAISO market to Buyer as such charges may be adjusted from time to time pursuant to the Tariff. Such charges shall include, but are not limited to, </w:t>
      </w:r>
      <w:r w:rsidR="004203E5">
        <w:t xml:space="preserve">Imbalance Charges, </w:t>
      </w:r>
      <w:r w:rsidR="0054532D">
        <w:t xml:space="preserve">charges for RTD Imbalance Energy, </w:t>
      </w:r>
      <w:r w:rsidRPr="003518AF">
        <w:t>Grid Management Charges, Ancillary Services charges, Unaccounted for Energy charges, CRRs, Bid Cost Recovery and Neutrality charges, in each case as defined by the CAISO.</w:t>
      </w:r>
      <w:r w:rsidR="004203E5">
        <w:t xml:space="preserve">  Such charges shall not include any payments received by Buyer’s </w:t>
      </w:r>
      <w:proofErr w:type="gramStart"/>
      <w:r w:rsidR="004203E5">
        <w:t>Third Party</w:t>
      </w:r>
      <w:proofErr w:type="gramEnd"/>
      <w:r w:rsidR="004203E5">
        <w:t xml:space="preserve"> SC from CAISO in</w:t>
      </w:r>
      <w:r w:rsidR="00C43284">
        <w:t xml:space="preserve"> respect of the Inter-SC </w:t>
      </w:r>
      <w:r w:rsidR="004203E5">
        <w:t xml:space="preserve">Trades provided for hereunder. </w:t>
      </w:r>
    </w:p>
    <w:p w14:paraId="0E73D1A9" w14:textId="304A887B" w:rsidR="009A0E3A" w:rsidRPr="003518AF" w:rsidRDefault="009A0E3A">
      <w:pPr>
        <w:widowControl w:val="0"/>
        <w:spacing w:after="240"/>
        <w:ind w:firstLine="720"/>
      </w:pPr>
      <w:r w:rsidRPr="003518AF">
        <w:t>“</w:t>
      </w:r>
      <w:r w:rsidRPr="003518AF">
        <w:rPr>
          <w:u w:val="single"/>
        </w:rPr>
        <w:t>CRRs</w:t>
      </w:r>
      <w:r w:rsidRPr="003518AF">
        <w:t>” means Congestion Revenue Rights as defined in the Tariff.</w:t>
      </w:r>
    </w:p>
    <w:p w14:paraId="503A6D72" w14:textId="2618B6D4" w:rsidR="00E516EF" w:rsidRDefault="00E516EF">
      <w:pPr>
        <w:widowControl w:val="0"/>
        <w:spacing w:after="240"/>
        <w:ind w:firstLine="720"/>
      </w:pPr>
      <w:r>
        <w:t>“</w:t>
      </w:r>
      <w:r w:rsidRPr="00A3644F">
        <w:rPr>
          <w:u w:val="single"/>
        </w:rPr>
        <w:t>Day Ahead</w:t>
      </w:r>
      <w:r>
        <w:t xml:space="preserve">” has the meaning set forth in the </w:t>
      </w:r>
      <w:bookmarkStart w:id="2" w:name="_DV_C67"/>
      <w:r>
        <w:t>Tariff.</w:t>
      </w:r>
      <w:bookmarkEnd w:id="2"/>
    </w:p>
    <w:p w14:paraId="0FC621BF" w14:textId="045556F4" w:rsidR="00E476E0" w:rsidRPr="003518AF" w:rsidRDefault="00C92D90">
      <w:pPr>
        <w:widowControl w:val="0"/>
        <w:spacing w:after="240"/>
        <w:ind w:firstLine="720"/>
      </w:pPr>
      <w:r w:rsidRPr="003518AF">
        <w:t>“</w:t>
      </w:r>
      <w:r w:rsidRPr="003518AF">
        <w:rPr>
          <w:u w:val="single"/>
        </w:rPr>
        <w:t>Delivery Period</w:t>
      </w:r>
      <w:r w:rsidRPr="003518AF">
        <w:t xml:space="preserve">” shall be the period beginning on the Start Date and ending on the End Date, </w:t>
      </w:r>
      <w:r w:rsidR="00A07528">
        <w:t xml:space="preserve">each </w:t>
      </w:r>
      <w:r w:rsidRPr="003518AF">
        <w:t>as set forth in Section 3 below.</w:t>
      </w:r>
    </w:p>
    <w:p w14:paraId="3F09466C" w14:textId="77777777" w:rsidR="00E476E0" w:rsidRPr="003518AF" w:rsidRDefault="00C92D90">
      <w:pPr>
        <w:widowControl w:val="0"/>
        <w:spacing w:after="240"/>
        <w:ind w:firstLine="720"/>
      </w:pPr>
      <w:r w:rsidRPr="003518AF">
        <w:t>“</w:t>
      </w:r>
      <w:r w:rsidRPr="003518AF">
        <w:rPr>
          <w:u w:val="single"/>
        </w:rPr>
        <w:t>Delivery Point</w:t>
      </w:r>
      <w:r w:rsidRPr="003518AF">
        <w:t>” has the meaning set forth in Section 4.</w:t>
      </w:r>
    </w:p>
    <w:p w14:paraId="61DF7340" w14:textId="77777777" w:rsidR="00E476E0" w:rsidRPr="003518AF" w:rsidRDefault="00C92D90">
      <w:pPr>
        <w:widowControl w:val="0"/>
        <w:spacing w:after="240"/>
        <w:ind w:firstLine="720"/>
      </w:pPr>
      <w:r w:rsidRPr="003518AF">
        <w:t>“</w:t>
      </w:r>
      <w:r w:rsidRPr="003518AF">
        <w:rPr>
          <w:u w:val="single"/>
        </w:rPr>
        <w:t>Effective Date</w:t>
      </w:r>
      <w:r w:rsidRPr="003518AF">
        <w:t>” means the effective date of this Confirmation as specified at the beginning of this Confirmation.</w:t>
      </w:r>
    </w:p>
    <w:p w14:paraId="54554C2B" w14:textId="77777777" w:rsidR="00E476E0" w:rsidRPr="003518AF" w:rsidRDefault="00C92D90">
      <w:pPr>
        <w:widowControl w:val="0"/>
        <w:spacing w:after="240"/>
        <w:ind w:firstLine="720"/>
      </w:pPr>
      <w:r w:rsidRPr="003518AF">
        <w:t>“</w:t>
      </w:r>
      <w:r w:rsidRPr="003518AF">
        <w:rPr>
          <w:u w:val="single"/>
        </w:rPr>
        <w:t>Energy</w:t>
      </w:r>
      <w:r w:rsidRPr="003518AF">
        <w:t>” means real (not reactive) electric energy in the form of three-phase alternating current having a nominal frequency of approximately 60 cycles per second and measured in MWh, provided that Energy supplied to Buyer under this Confirmation shall have the characteristics of electrical energy that is available and flowing at the Delivery Point.</w:t>
      </w:r>
    </w:p>
    <w:p w14:paraId="6757F95E" w14:textId="160F1D7A" w:rsidR="00E476E0" w:rsidRPr="003518AF" w:rsidRDefault="00C92D90">
      <w:pPr>
        <w:widowControl w:val="0"/>
        <w:spacing w:after="240"/>
        <w:ind w:firstLine="720"/>
      </w:pPr>
      <w:r w:rsidRPr="003518AF">
        <w:t>“</w:t>
      </w:r>
      <w:r w:rsidRPr="003518AF">
        <w:rPr>
          <w:u w:val="single"/>
        </w:rPr>
        <w:t>Energy Contract Price</w:t>
      </w:r>
      <w:r w:rsidRPr="003518AF">
        <w:t>” mean</w:t>
      </w:r>
      <w:r w:rsidR="006F71C9">
        <w:t>s</w:t>
      </w:r>
      <w:r w:rsidRPr="003518AF">
        <w:t xml:space="preserve"> the price ($/MWh) to be paid by Buyer to Seller for the Energy Contract Quantity delivered hereunder, as set forth on </w:t>
      </w:r>
      <w:r w:rsidRPr="003518AF">
        <w:rPr>
          <w:u w:val="single"/>
        </w:rPr>
        <w:t>Exhibit A</w:t>
      </w:r>
      <w:r w:rsidRPr="003518AF">
        <w:t>.</w:t>
      </w:r>
    </w:p>
    <w:p w14:paraId="35066CA2" w14:textId="3F9E312C" w:rsidR="00E476E0" w:rsidRPr="003518AF" w:rsidRDefault="00C92D90" w:rsidP="001A2289">
      <w:pPr>
        <w:widowControl w:val="0"/>
        <w:spacing w:after="240"/>
        <w:ind w:firstLine="720"/>
      </w:pPr>
      <w:r w:rsidRPr="003518AF">
        <w:t>“</w:t>
      </w:r>
      <w:r w:rsidRPr="003518AF">
        <w:rPr>
          <w:u w:val="single"/>
        </w:rPr>
        <w:t>Energy Contract Quantity</w:t>
      </w:r>
      <w:r w:rsidRPr="003518AF">
        <w:t>”</w:t>
      </w:r>
      <w:r w:rsidR="007D3C56">
        <w:t xml:space="preserve"> </w:t>
      </w:r>
      <w:r w:rsidRPr="003518AF">
        <w:t>mean</w:t>
      </w:r>
      <w:r w:rsidR="006F71C9">
        <w:t>s</w:t>
      </w:r>
      <w:r w:rsidRPr="003518AF">
        <w:t xml:space="preserve"> the quantity of Energy to be delivered </w:t>
      </w:r>
      <w:r w:rsidR="00C43284" w:rsidRPr="003518AF">
        <w:t xml:space="preserve">hereunder </w:t>
      </w:r>
      <w:r w:rsidRPr="003518AF">
        <w:t xml:space="preserve">by Seller to Buyer </w:t>
      </w:r>
      <w:r w:rsidR="00C43284">
        <w:t>during each month and each hour of each month</w:t>
      </w:r>
      <w:r w:rsidRPr="003518AF">
        <w:t xml:space="preserve">, as set forth on </w:t>
      </w:r>
      <w:r w:rsidRPr="003518AF">
        <w:rPr>
          <w:u w:val="single"/>
        </w:rPr>
        <w:t>Exhibit A</w:t>
      </w:r>
      <w:r w:rsidRPr="003518AF">
        <w:t>.</w:t>
      </w:r>
    </w:p>
    <w:p w14:paraId="6A39D15D" w14:textId="1D2AABC6" w:rsidR="00E476E0" w:rsidRPr="003518AF" w:rsidRDefault="00C92D90">
      <w:pPr>
        <w:widowControl w:val="0"/>
        <w:spacing w:after="240"/>
        <w:ind w:firstLine="720"/>
      </w:pPr>
      <w:r w:rsidRPr="003518AF">
        <w:t>“</w:t>
      </w:r>
      <w:r w:rsidRPr="003518AF">
        <w:rPr>
          <w:u w:val="single"/>
        </w:rPr>
        <w:t>Exhibits</w:t>
      </w:r>
      <w:r w:rsidRPr="003518AF">
        <w:t>” shall be those certain Exhibits, which are attached hereto and made a part hereof.</w:t>
      </w:r>
    </w:p>
    <w:p w14:paraId="6025E7AF" w14:textId="00C4F141" w:rsidR="00E476E0" w:rsidRPr="003518AF" w:rsidRDefault="00C92D90">
      <w:pPr>
        <w:widowControl w:val="0"/>
        <w:spacing w:after="240"/>
        <w:ind w:firstLine="720"/>
      </w:pPr>
      <w:r w:rsidRPr="003518AF">
        <w:t>“</w:t>
      </w:r>
      <w:r w:rsidRPr="003518AF">
        <w:rPr>
          <w:u w:val="single"/>
        </w:rPr>
        <w:t>Governmental Authority</w:t>
      </w:r>
      <w:r w:rsidRPr="003518AF">
        <w:t xml:space="preserve">” means any federal, state, local or municipal government, governmental department, commission, board, bureau, agency, or instrumentality, or any judicial, regulatory or administrative body, or the CAISO or any other transmission authority, having or asserting jurisdiction over a Party or the </w:t>
      </w:r>
      <w:r w:rsidR="006F71C9">
        <w:t>Agreement</w:t>
      </w:r>
      <w:r w:rsidRPr="003518AF">
        <w:t>.</w:t>
      </w:r>
    </w:p>
    <w:p w14:paraId="293604B5" w14:textId="77777777" w:rsidR="00E476E0" w:rsidRPr="003518AF" w:rsidRDefault="00C92D90">
      <w:pPr>
        <w:widowControl w:val="0"/>
        <w:spacing w:after="240"/>
        <w:ind w:firstLine="720"/>
      </w:pPr>
      <w:r w:rsidRPr="003518AF">
        <w:t>“</w:t>
      </w:r>
      <w:r w:rsidRPr="003518AF">
        <w:rPr>
          <w:u w:val="single"/>
        </w:rPr>
        <w:t>Imbalance Charge</w:t>
      </w:r>
      <w:r w:rsidRPr="003518AF">
        <w:t xml:space="preserve">” means any scheduling penalties, imbalance penalties, overpull or unauthorized overrun penalties, operational flow order penalties, cash out charges, banking </w:t>
      </w:r>
      <w:r w:rsidRPr="003518AF">
        <w:lastRenderedPageBreak/>
        <w:t>charges or similar penalties, fees or charges, assessed by, or oversupply credits or payments due with respect to a failure to comply with balance and/or scheduling requirements of any applicable entity, specifically excluding any distribution charges imposed by PG&amp;E on the delivery of the Energy hereunder.</w:t>
      </w:r>
    </w:p>
    <w:p w14:paraId="5018FE88" w14:textId="35B91917" w:rsidR="00AD5C81" w:rsidRDefault="00E516EF">
      <w:pPr>
        <w:widowControl w:val="0"/>
        <w:spacing w:after="240"/>
        <w:ind w:firstLine="720"/>
      </w:pPr>
      <w:r>
        <w:t>“</w:t>
      </w:r>
      <w:r w:rsidRPr="00A3644F">
        <w:rPr>
          <w:u w:val="single"/>
        </w:rPr>
        <w:t>Inter-SC Trade</w:t>
      </w:r>
      <w:r>
        <w:t>” has the meaning set forth in the Tariff.</w:t>
      </w:r>
      <w:r w:rsidR="00E93E62" w:rsidRPr="003518AF" w:rsidDel="00E93E62">
        <w:t xml:space="preserve"> </w:t>
      </w:r>
    </w:p>
    <w:p w14:paraId="1DCC543C" w14:textId="43F2AE64" w:rsidR="00E476E0" w:rsidRPr="003518AF" w:rsidRDefault="00C92D90">
      <w:pPr>
        <w:widowControl w:val="0"/>
        <w:spacing w:after="240"/>
        <w:ind w:firstLine="720"/>
        <w:rPr>
          <w:u w:val="single"/>
        </w:rPr>
      </w:pPr>
      <w:r w:rsidRPr="003518AF">
        <w:t>“</w:t>
      </w:r>
      <w:r w:rsidRPr="003518AF">
        <w:rPr>
          <w:u w:val="single"/>
        </w:rPr>
        <w:t>MW</w:t>
      </w:r>
      <w:r w:rsidRPr="003518AF">
        <w:t>” means megawatt.</w:t>
      </w:r>
    </w:p>
    <w:p w14:paraId="42C84947" w14:textId="4C928BC4" w:rsidR="00E476E0" w:rsidRPr="00EF1AB5" w:rsidRDefault="00C92D90">
      <w:pPr>
        <w:widowControl w:val="0"/>
        <w:spacing w:after="240"/>
        <w:ind w:firstLine="720"/>
      </w:pPr>
      <w:r w:rsidRPr="003518AF">
        <w:t>“</w:t>
      </w:r>
      <w:r w:rsidRPr="003518AF">
        <w:rPr>
          <w:u w:val="single"/>
        </w:rPr>
        <w:t>MWh</w:t>
      </w:r>
      <w:r w:rsidRPr="003518AF">
        <w:t>” means megawatt-hour.</w:t>
      </w:r>
    </w:p>
    <w:p w14:paraId="2EFE9C1B" w14:textId="1C9B1AE0" w:rsidR="00E476E0" w:rsidRPr="003518AF" w:rsidRDefault="00C92D90" w:rsidP="001716E1">
      <w:pPr>
        <w:widowControl w:val="0"/>
        <w:spacing w:after="240"/>
        <w:ind w:firstLine="720"/>
        <w:rPr>
          <w:u w:val="single"/>
        </w:rPr>
      </w:pPr>
      <w:r w:rsidRPr="003518AF">
        <w:t>“</w:t>
      </w:r>
      <w:r w:rsidRPr="003518AF">
        <w:rPr>
          <w:u w:val="single"/>
        </w:rPr>
        <w:t>PG&amp;E</w:t>
      </w:r>
      <w:r w:rsidRPr="003518AF">
        <w:t xml:space="preserve">” means the Pacific Gas and Electric Company, its </w:t>
      </w:r>
      <w:proofErr w:type="gramStart"/>
      <w:r w:rsidRPr="003518AF">
        <w:t>successors</w:t>
      </w:r>
      <w:proofErr w:type="gramEnd"/>
      <w:r w:rsidRPr="003518AF">
        <w:t xml:space="preserve"> and assigns.</w:t>
      </w:r>
    </w:p>
    <w:p w14:paraId="361076D4" w14:textId="4BD4CA5C" w:rsidR="00E476E0" w:rsidRPr="003518AF" w:rsidRDefault="00C92D90">
      <w:pPr>
        <w:widowControl w:val="0"/>
        <w:spacing w:after="240"/>
        <w:ind w:firstLine="720"/>
      </w:pPr>
      <w:r w:rsidRPr="003518AF">
        <w:t>“</w:t>
      </w:r>
      <w:r w:rsidRPr="003518AF">
        <w:rPr>
          <w:u w:val="single"/>
        </w:rPr>
        <w:t>Product</w:t>
      </w:r>
      <w:r w:rsidRPr="003518AF">
        <w:t>” shall have the meaning set forth in Section 2.1 below.</w:t>
      </w:r>
    </w:p>
    <w:p w14:paraId="01BE6743" w14:textId="3D640915" w:rsidR="00E476E0" w:rsidRPr="003518AF" w:rsidRDefault="00C92D90">
      <w:pPr>
        <w:widowControl w:val="0"/>
        <w:spacing w:after="240"/>
        <w:ind w:firstLine="720"/>
      </w:pPr>
      <w:r w:rsidRPr="003518AF">
        <w:t>“</w:t>
      </w:r>
      <w:r w:rsidRPr="003518AF">
        <w:rPr>
          <w:u w:val="single"/>
        </w:rPr>
        <w:t>Scheduling Coordinator</w:t>
      </w:r>
      <w:r w:rsidRPr="003518AF">
        <w:t>” or “</w:t>
      </w:r>
      <w:r w:rsidRPr="003518AF">
        <w:rPr>
          <w:u w:val="single"/>
        </w:rPr>
        <w:t>SC</w:t>
      </w:r>
      <w:r w:rsidRPr="003518AF">
        <w:t>” means an entity certified by the CAISO as qualifying as a Scheduling Coordinator pursuant to the Tariff for the purposes of undertaking the functions specified in “Responsibilities of a Scheduling Coordinator” as set forth in the Tariff.</w:t>
      </w:r>
    </w:p>
    <w:p w14:paraId="7E43DD92" w14:textId="6C3138F7" w:rsidR="00E476E0" w:rsidRPr="003518AF" w:rsidRDefault="00C92D90">
      <w:pPr>
        <w:widowControl w:val="0"/>
        <w:spacing w:after="240"/>
        <w:ind w:firstLine="720"/>
      </w:pPr>
      <w:r w:rsidRPr="003518AF">
        <w:t>“</w:t>
      </w:r>
      <w:r w:rsidRPr="003518AF">
        <w:rPr>
          <w:u w:val="single"/>
        </w:rPr>
        <w:t>Tariff</w:t>
      </w:r>
      <w:r w:rsidRPr="003518AF">
        <w:t xml:space="preserve">” means the tariff and protocol provisions, including any current CAISO-published “Operating Procedures” and “Business Practice Manuals,” as amended, </w:t>
      </w:r>
      <w:proofErr w:type="gramStart"/>
      <w:r w:rsidRPr="003518AF">
        <w:t>supplemented</w:t>
      </w:r>
      <w:proofErr w:type="gramEnd"/>
      <w:r w:rsidRPr="003518AF">
        <w:t xml:space="preserve"> or replaced by CAISO from time to time.</w:t>
      </w:r>
    </w:p>
    <w:p w14:paraId="0C982ACF" w14:textId="27F04817" w:rsidR="00E476E0" w:rsidRDefault="00C92D90">
      <w:pPr>
        <w:widowControl w:val="0"/>
        <w:spacing w:after="240"/>
        <w:ind w:firstLine="720"/>
      </w:pPr>
      <w:r w:rsidRPr="003518AF">
        <w:t>“</w:t>
      </w:r>
      <w:r w:rsidRPr="003518AF">
        <w:rPr>
          <w:u w:val="single"/>
        </w:rPr>
        <w:t>Third-Party SC</w:t>
      </w:r>
      <w:r w:rsidRPr="003518AF">
        <w:t>” means a third party designated by Buyer to provide the SC functions for the benefit of Buyer.</w:t>
      </w:r>
    </w:p>
    <w:p w14:paraId="6254D141" w14:textId="77777777" w:rsidR="00E476E0" w:rsidRPr="003518AF" w:rsidRDefault="00C92D90">
      <w:pPr>
        <w:pStyle w:val="Legal2L1"/>
      </w:pPr>
      <w:r w:rsidRPr="003518AF">
        <w:rPr>
          <w:b/>
          <w:caps/>
          <w:u w:val="single"/>
        </w:rPr>
        <w:t>PRODUCT</w:t>
      </w:r>
      <w:r w:rsidRPr="003518AF">
        <w:t>.</w:t>
      </w:r>
    </w:p>
    <w:p w14:paraId="6AEC8DD1" w14:textId="32E65139" w:rsidR="00E476E0" w:rsidRPr="003518AF" w:rsidRDefault="00C92D90">
      <w:pPr>
        <w:pStyle w:val="Legal2L2"/>
        <w:rPr>
          <w:w w:val="0"/>
        </w:rPr>
      </w:pPr>
      <w:r w:rsidRPr="003518AF">
        <w:rPr>
          <w:w w:val="0"/>
          <w:u w:val="single"/>
        </w:rPr>
        <w:t>Seller Delivery Obligation</w:t>
      </w:r>
      <w:r w:rsidRPr="003518AF">
        <w:rPr>
          <w:w w:val="0"/>
        </w:rPr>
        <w:t xml:space="preserve">. Throughout the Delivery Period, Seller </w:t>
      </w:r>
      <w:r w:rsidRPr="003518AF">
        <w:t>shall sell and deliver or make available, or cause to be sold and delivered or made available to Buyer</w:t>
      </w:r>
      <w:r w:rsidR="00C43284">
        <w:t xml:space="preserve"> at the Delivery Point</w:t>
      </w:r>
      <w:r w:rsidRPr="003518AF">
        <w:t>, the “</w:t>
      </w:r>
      <w:r w:rsidRPr="003518AF">
        <w:rPr>
          <w:u w:val="single"/>
        </w:rPr>
        <w:t>Product</w:t>
      </w:r>
      <w:r w:rsidRPr="003518AF">
        <w:t>,” which is comprised of</w:t>
      </w:r>
      <w:r w:rsidR="00114B54">
        <w:t xml:space="preserve"> </w:t>
      </w:r>
      <w:r w:rsidR="00114B54" w:rsidRPr="003518AF">
        <w:t>a quantity of Energy determined in accordance with Section 6.1</w:t>
      </w:r>
      <w:r w:rsidR="001716E1">
        <w:t>.</w:t>
      </w:r>
    </w:p>
    <w:p w14:paraId="070D79C9" w14:textId="439D880B" w:rsidR="00E476E0" w:rsidRDefault="00A438C5" w:rsidP="00C570B6">
      <w:pPr>
        <w:pStyle w:val="Legal2L2"/>
      </w:pPr>
      <w:r w:rsidRPr="00800CD2">
        <w:rPr>
          <w:u w:val="single"/>
        </w:rPr>
        <w:t>Scheduling</w:t>
      </w:r>
      <w:r w:rsidRPr="00A3644F">
        <w:t>.</w:t>
      </w:r>
      <w:r>
        <w:t xml:space="preserve">  Seller shall be responsible for scheduling the </w:t>
      </w:r>
      <w:r w:rsidR="00E134C3">
        <w:t xml:space="preserve">Product </w:t>
      </w:r>
      <w:r w:rsidR="00870CB6">
        <w:t>to</w:t>
      </w:r>
      <w:r w:rsidR="00E134C3">
        <w:t xml:space="preserve"> Buyer’s </w:t>
      </w:r>
      <w:proofErr w:type="gramStart"/>
      <w:r w:rsidR="00E134C3">
        <w:t>Third Party</w:t>
      </w:r>
      <w:proofErr w:type="gramEnd"/>
      <w:r w:rsidR="00E134C3">
        <w:t xml:space="preserve"> SC on a Day Ahead basis as an Inter-SC Trade.  Seller shall be responsible for </w:t>
      </w:r>
      <w:r w:rsidR="00274152">
        <w:t xml:space="preserve">scheduling the Energy to be delivered hereunder with CAISO, and for </w:t>
      </w:r>
      <w:r w:rsidR="00E134C3">
        <w:t xml:space="preserve">all costs associated with </w:t>
      </w:r>
      <w:r w:rsidR="00274152">
        <w:t>such scheduling</w:t>
      </w:r>
      <w:r w:rsidR="00E134C3">
        <w:t xml:space="preserve">, including </w:t>
      </w:r>
      <w:r>
        <w:t xml:space="preserve">all </w:t>
      </w:r>
      <w:r w:rsidR="002679D4">
        <w:t xml:space="preserve">related </w:t>
      </w:r>
      <w:r>
        <w:t>CAISO C</w:t>
      </w:r>
      <w:r w:rsidR="007D1D65">
        <w:t>harges</w:t>
      </w:r>
      <w:r w:rsidR="00274152">
        <w:t xml:space="preserve">.  Seller shall be responsible </w:t>
      </w:r>
      <w:r w:rsidR="00FC4490">
        <w:t xml:space="preserve">for generating all e-tags </w:t>
      </w:r>
      <w:r w:rsidR="00274152">
        <w:t>required to effec</w:t>
      </w:r>
      <w:r w:rsidR="002679D4">
        <w:t xml:space="preserve">tuate the </w:t>
      </w:r>
      <w:r w:rsidR="00FC4490">
        <w:t>delivery</w:t>
      </w:r>
      <w:r w:rsidR="002679D4">
        <w:t xml:space="preserve"> of such Energy to CAISO</w:t>
      </w:r>
      <w:r w:rsidR="00E134C3">
        <w:t>.</w:t>
      </w:r>
      <w:r w:rsidR="00C43284">
        <w:t xml:space="preserve">  Buyer shall retain all CAISO payments received by Buyer’s </w:t>
      </w:r>
      <w:proofErr w:type="gramStart"/>
      <w:r w:rsidR="00C43284">
        <w:t>Third Party</w:t>
      </w:r>
      <w:proofErr w:type="gramEnd"/>
      <w:r w:rsidR="00C43284">
        <w:t xml:space="preserve"> SC in respect of the Inter-SC Trades provided for hereunder. </w:t>
      </w:r>
      <w:r w:rsidR="00870CB6">
        <w:t xml:space="preserve">  </w:t>
      </w:r>
    </w:p>
    <w:p w14:paraId="0D78F7E0" w14:textId="44AC0362" w:rsidR="00185DB0" w:rsidRPr="00185DB0" w:rsidRDefault="00185DB0" w:rsidP="00A1226E">
      <w:pPr>
        <w:pStyle w:val="BodyText"/>
        <w:ind w:left="720"/>
      </w:pPr>
      <w:r w:rsidRPr="000C1158">
        <w:rPr>
          <w:szCs w:val="20"/>
        </w:rPr>
        <w:t xml:space="preserve">Seller’s Scheduling </w:t>
      </w:r>
      <w:r w:rsidR="00696FE7">
        <w:rPr>
          <w:szCs w:val="20"/>
        </w:rPr>
        <w:t xml:space="preserve">Contact Telephone </w:t>
      </w:r>
      <w:r w:rsidRPr="000C1158">
        <w:rPr>
          <w:szCs w:val="20"/>
        </w:rPr>
        <w:t>Number</w:t>
      </w:r>
      <w:r w:rsidR="000C7CD8" w:rsidRPr="000C1158">
        <w:t>:</w:t>
      </w:r>
      <w:r w:rsidR="000C7CD8">
        <w:t xml:space="preserve"> </w:t>
      </w:r>
      <w:r w:rsidR="005B2C61">
        <w:t>________</w:t>
      </w:r>
    </w:p>
    <w:p w14:paraId="73B7DEC6" w14:textId="0471B200" w:rsidR="00E476E0" w:rsidRPr="003518AF" w:rsidRDefault="00C92D90">
      <w:pPr>
        <w:pStyle w:val="Legal2L1"/>
      </w:pPr>
      <w:r w:rsidRPr="003518AF">
        <w:rPr>
          <w:b/>
          <w:caps/>
          <w:u w:val="single"/>
        </w:rPr>
        <w:t>DELIVERY PERIOD</w:t>
      </w:r>
      <w:r w:rsidRPr="003518AF">
        <w:t>.</w:t>
      </w:r>
      <w:r w:rsidRPr="003518AF">
        <w:rPr>
          <w:b/>
        </w:rPr>
        <w:t xml:space="preserve"> </w:t>
      </w:r>
      <w:r w:rsidRPr="003518AF">
        <w:t xml:space="preserve">This Confirmation shall be in full force and effect as of the </w:t>
      </w:r>
      <w:r w:rsidR="003B39FC" w:rsidRPr="003518AF">
        <w:t>Effective Date</w:t>
      </w:r>
      <w:r w:rsidRPr="003518AF">
        <w:t>.</w:t>
      </w:r>
      <w:r w:rsidR="00A07528">
        <w:t xml:space="preserve"> </w:t>
      </w:r>
      <w:r w:rsidRPr="003518AF">
        <w:t>This Confirmation shall terminate on the date on which both Parties have completed the performance of their obligations hereunder, unless earlier terminated pursuant to the terms hereof</w:t>
      </w:r>
      <w:r w:rsidR="00450646">
        <w:t>.  The Start Date and End Date for the Delivery Period are set forth below</w:t>
      </w:r>
      <w:r w:rsidR="005D2637">
        <w:t xml:space="preserve"> </w:t>
      </w:r>
      <w:r w:rsidR="00A1226E">
        <w:t xml:space="preserve">in </w:t>
      </w:r>
      <w:r w:rsidR="005D2637">
        <w:t xml:space="preserve">Pacific </w:t>
      </w:r>
      <w:r w:rsidR="00487A9D">
        <w:t>p</w:t>
      </w:r>
      <w:r w:rsidR="005D2637">
        <w:t xml:space="preserve">revailing </w:t>
      </w:r>
      <w:r w:rsidR="00487A9D">
        <w:t>t</w:t>
      </w:r>
      <w:r w:rsidR="005D2637">
        <w:t>ime</w:t>
      </w:r>
      <w:r w:rsidRPr="003518A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700"/>
      </w:tblGrid>
      <w:tr w:rsidR="005B2C61" w:rsidRPr="003518AF" w14:paraId="6B2D8564" w14:textId="77777777" w:rsidTr="000F4B00">
        <w:trPr>
          <w:jc w:val="center"/>
        </w:trPr>
        <w:tc>
          <w:tcPr>
            <w:tcW w:w="2250" w:type="dxa"/>
            <w:shd w:val="pct12" w:color="auto" w:fill="FFFFFF" w:themeFill="background1"/>
          </w:tcPr>
          <w:p w14:paraId="0C0D92A4" w14:textId="77777777" w:rsidR="005B2C61" w:rsidRPr="003A4AC3" w:rsidRDefault="005B2C61" w:rsidP="000F4B00">
            <w:pPr>
              <w:jc w:val="center"/>
              <w:rPr>
                <w:b/>
                <w:bCs/>
              </w:rPr>
            </w:pPr>
            <w:bookmarkStart w:id="3" w:name="_Hlk57706097"/>
            <w:r w:rsidRPr="003A4AC3">
              <w:rPr>
                <w:b/>
                <w:bCs/>
              </w:rPr>
              <w:lastRenderedPageBreak/>
              <w:t>Start Date:</w:t>
            </w:r>
          </w:p>
        </w:tc>
        <w:tc>
          <w:tcPr>
            <w:tcW w:w="2700" w:type="dxa"/>
            <w:shd w:val="pct12" w:color="auto" w:fill="FFFFFF" w:themeFill="background1"/>
          </w:tcPr>
          <w:p w14:paraId="7FBF5BB1" w14:textId="77777777" w:rsidR="005B2C61" w:rsidRPr="003A4AC3" w:rsidRDefault="005B2C61" w:rsidP="000F4B00">
            <w:pPr>
              <w:jc w:val="center"/>
              <w:rPr>
                <w:b/>
                <w:bCs/>
              </w:rPr>
            </w:pPr>
            <w:r w:rsidRPr="003A4AC3">
              <w:rPr>
                <w:b/>
                <w:bCs/>
              </w:rPr>
              <w:t>End Date:</w:t>
            </w:r>
          </w:p>
        </w:tc>
      </w:tr>
      <w:tr w:rsidR="005B2C61" w:rsidRPr="003518AF" w14:paraId="0B1C7366" w14:textId="77777777" w:rsidTr="000F4B00">
        <w:trPr>
          <w:jc w:val="center"/>
        </w:trPr>
        <w:tc>
          <w:tcPr>
            <w:tcW w:w="2250" w:type="dxa"/>
          </w:tcPr>
          <w:p w14:paraId="4C634357" w14:textId="77777777" w:rsidR="005B2C61" w:rsidRPr="003A4AC3" w:rsidRDefault="005B2C61" w:rsidP="000F4B00">
            <w:pPr>
              <w:jc w:val="center"/>
            </w:pPr>
            <w:r>
              <w:t>[_________, ____]</w:t>
            </w:r>
          </w:p>
        </w:tc>
        <w:tc>
          <w:tcPr>
            <w:tcW w:w="2700" w:type="dxa"/>
          </w:tcPr>
          <w:p w14:paraId="171B3DBF" w14:textId="77777777" w:rsidR="005B2C61" w:rsidRPr="003A4AC3" w:rsidRDefault="005B2C61" w:rsidP="000F4B00">
            <w:pPr>
              <w:jc w:val="center"/>
            </w:pPr>
            <w:r>
              <w:t>[_________, ____]</w:t>
            </w:r>
          </w:p>
        </w:tc>
      </w:tr>
      <w:bookmarkEnd w:id="3"/>
    </w:tbl>
    <w:p w14:paraId="16670FC3" w14:textId="77777777" w:rsidR="00E476E0" w:rsidRPr="003518AF" w:rsidRDefault="00E476E0">
      <w:pPr>
        <w:widowControl w:val="0"/>
        <w:spacing w:after="240"/>
        <w:ind w:firstLine="720"/>
        <w:rPr>
          <w:rFonts w:ascii="Arial" w:hAnsi="Arial" w:cs="Arial"/>
        </w:rPr>
      </w:pPr>
    </w:p>
    <w:p w14:paraId="70A81501" w14:textId="0B1CD898" w:rsidR="00450646" w:rsidRPr="00A2081C" w:rsidRDefault="00C92D90" w:rsidP="00EF1AB5">
      <w:pPr>
        <w:pStyle w:val="Legal2L1"/>
      </w:pPr>
      <w:r w:rsidRPr="00A2081C">
        <w:rPr>
          <w:b/>
          <w:caps/>
          <w:u w:val="single"/>
        </w:rPr>
        <w:t>DELIVERY POINT</w:t>
      </w:r>
      <w:r w:rsidRPr="003518AF">
        <w:t>.</w:t>
      </w:r>
      <w:r w:rsidR="00A2081C">
        <w:t xml:space="preserve">  </w:t>
      </w:r>
      <w:r w:rsidR="00450646" w:rsidRPr="00EF1AB5">
        <w:t xml:space="preserve">The Delivery Point is </w:t>
      </w:r>
      <w:bookmarkStart w:id="4" w:name="_Hlk57705868"/>
      <w:r w:rsidR="005B2C61">
        <w:rPr>
          <w:u w:val="single"/>
        </w:rPr>
        <w:t>[CAISO NP15 EZ Gen Hub or DLAP_PGAE-APND]</w:t>
      </w:r>
      <w:bookmarkEnd w:id="4"/>
      <w:r w:rsidR="00450646" w:rsidRPr="00A2081C">
        <w:t>.</w:t>
      </w:r>
    </w:p>
    <w:p w14:paraId="1C69CB0A" w14:textId="41DF5172" w:rsidR="00E476E0" w:rsidRPr="003518AF" w:rsidRDefault="00C92D90" w:rsidP="00EF1AB5">
      <w:pPr>
        <w:pStyle w:val="Legal2L1"/>
      </w:pPr>
      <w:r w:rsidRPr="00A2081C">
        <w:rPr>
          <w:b/>
          <w:caps/>
          <w:u w:val="single"/>
        </w:rPr>
        <w:t>PRICING</w:t>
      </w:r>
      <w:r w:rsidRPr="003518AF">
        <w:t>.</w:t>
      </w:r>
      <w:r w:rsidR="00A2081C">
        <w:t xml:space="preserve">  </w:t>
      </w:r>
      <w:r w:rsidRPr="003518AF">
        <w:t xml:space="preserve">For each month during the Delivery Period, Buyer will pay Seller an amount equal to the </w:t>
      </w:r>
      <w:r w:rsidR="003B4BFD">
        <w:t xml:space="preserve">monthly </w:t>
      </w:r>
      <w:r w:rsidRPr="003518AF">
        <w:t xml:space="preserve">Energy Contract Quantity </w:t>
      </w:r>
      <w:r w:rsidRPr="00EF1AB5">
        <w:rPr>
          <w:u w:val="single"/>
        </w:rPr>
        <w:t>multiplied by</w:t>
      </w:r>
      <w:r w:rsidRPr="003518AF">
        <w:t xml:space="preserve"> the Energy Contract Price specified in </w:t>
      </w:r>
      <w:r w:rsidRPr="00A2081C">
        <w:rPr>
          <w:u w:val="single"/>
        </w:rPr>
        <w:t>Exhibit A</w:t>
      </w:r>
      <w:r w:rsidRPr="003518AF">
        <w:t>.</w:t>
      </w:r>
      <w:r w:rsidR="00871379">
        <w:t xml:space="preserve"> </w:t>
      </w:r>
      <w:r w:rsidR="00EF1AB5">
        <w:t xml:space="preserve"> </w:t>
      </w:r>
      <w:r w:rsidR="003621E6">
        <w:t>Each</w:t>
      </w:r>
      <w:r w:rsidR="00871379">
        <w:t xml:space="preserve"> monthly Energy Contract Quantity</w:t>
      </w:r>
      <w:r w:rsidR="00E54A5F">
        <w:t xml:space="preserve"> shall be determined based upon the total of the hourly Energy Contract Quantities specified in </w:t>
      </w:r>
      <w:r w:rsidR="00E54A5F" w:rsidRPr="00577B9D">
        <w:rPr>
          <w:u w:val="single"/>
        </w:rPr>
        <w:t>Exhibit A</w:t>
      </w:r>
      <w:r w:rsidR="003621E6" w:rsidRPr="00DC62F6">
        <w:t xml:space="preserve"> </w:t>
      </w:r>
      <w:r w:rsidR="003621E6" w:rsidRPr="00577B9D">
        <w:t>for such mo</w:t>
      </w:r>
      <w:r w:rsidR="00477B2A" w:rsidRPr="00577B9D">
        <w:t>n</w:t>
      </w:r>
      <w:r w:rsidR="003621E6" w:rsidRPr="00577B9D">
        <w:t>th</w:t>
      </w:r>
      <w:r w:rsidR="00E54A5F" w:rsidRPr="005B2C61">
        <w:t>.</w:t>
      </w:r>
    </w:p>
    <w:p w14:paraId="7417BD05" w14:textId="491B6D48" w:rsidR="00E476E0" w:rsidRPr="003518AF" w:rsidRDefault="00F65373" w:rsidP="00EF1AB5">
      <w:pPr>
        <w:pStyle w:val="Legal2L1"/>
      </w:pPr>
      <w:r>
        <w:rPr>
          <w:b/>
          <w:caps/>
          <w:u w:val="single"/>
        </w:rPr>
        <w:t xml:space="preserve">ENERGY </w:t>
      </w:r>
      <w:r w:rsidR="00C92D90" w:rsidRPr="00A2081C">
        <w:rPr>
          <w:b/>
          <w:caps/>
          <w:u w:val="single"/>
        </w:rPr>
        <w:t>CONTRACT QUANTITIES</w:t>
      </w:r>
      <w:r w:rsidR="00C92D90" w:rsidRPr="003518AF">
        <w:t>.</w:t>
      </w:r>
      <w:r w:rsidR="00A2081C">
        <w:t xml:space="preserve">  </w:t>
      </w:r>
      <w:r w:rsidR="00752133" w:rsidRPr="003518AF">
        <w:t xml:space="preserve">For each </w:t>
      </w:r>
      <w:r w:rsidR="003B4BFD">
        <w:t xml:space="preserve">hour of each </w:t>
      </w:r>
      <w:r w:rsidR="00752133" w:rsidRPr="003518AF">
        <w:t xml:space="preserve">month during the Delivery Period, Seller </w:t>
      </w:r>
      <w:r w:rsidR="00752133">
        <w:t xml:space="preserve">shall </w:t>
      </w:r>
      <w:proofErr w:type="gramStart"/>
      <w:r w:rsidR="00752133">
        <w:t>deliver</w:t>
      </w:r>
      <w:proofErr w:type="gramEnd"/>
      <w:r w:rsidR="00752133">
        <w:t xml:space="preserve"> </w:t>
      </w:r>
      <w:r w:rsidR="00307DA6">
        <w:t xml:space="preserve">and Buyer shall receive </w:t>
      </w:r>
      <w:r w:rsidR="00752133">
        <w:t xml:space="preserve">an amount of Energy </w:t>
      </w:r>
      <w:r w:rsidR="00752133" w:rsidRPr="003518AF">
        <w:t xml:space="preserve">equal to the </w:t>
      </w:r>
      <w:r w:rsidR="003B4BFD">
        <w:t xml:space="preserve">hourly </w:t>
      </w:r>
      <w:r w:rsidR="00752133" w:rsidRPr="003518AF">
        <w:t xml:space="preserve">Energy Contract Quantity specified in </w:t>
      </w:r>
      <w:r w:rsidR="00752133" w:rsidRPr="00A2081C">
        <w:rPr>
          <w:u w:val="single"/>
        </w:rPr>
        <w:t>Exhibit A</w:t>
      </w:r>
      <w:r w:rsidR="00752133" w:rsidRPr="003518AF">
        <w:t>.</w:t>
      </w:r>
    </w:p>
    <w:p w14:paraId="46F90874" w14:textId="6EBC65AE" w:rsidR="009C74A3" w:rsidRPr="00E2653F" w:rsidRDefault="009C74A3">
      <w:pPr>
        <w:pStyle w:val="Legal2L1"/>
        <w:rPr>
          <w:w w:val="0"/>
        </w:rPr>
      </w:pPr>
      <w:r>
        <w:rPr>
          <w:b/>
          <w:bCs/>
          <w:w w:val="0"/>
          <w:u w:val="single"/>
        </w:rPr>
        <w:t xml:space="preserve">SELLER </w:t>
      </w:r>
      <w:r w:rsidRPr="00E2653F">
        <w:rPr>
          <w:b/>
          <w:bCs/>
          <w:w w:val="0"/>
          <w:u w:val="single"/>
        </w:rPr>
        <w:t>FAILURE TO DELIVER</w:t>
      </w:r>
      <w:r>
        <w:rPr>
          <w:w w:val="0"/>
        </w:rPr>
        <w:t xml:space="preserve">.  For the purposes of this Transaction, Section </w:t>
      </w:r>
      <w:r w:rsidR="006F4263">
        <w:rPr>
          <w:w w:val="0"/>
        </w:rPr>
        <w:t>4.1 of the Master Agreement shall be modified by replacing the words “positive difference, if any, obtained by subtracting the Contract Price from the Replacement Price” with the words “</w:t>
      </w:r>
      <w:r w:rsidR="006F4263">
        <w:t>CAISO payments that Buyer or Buyer’s Third Party SC would have received in respect of the Inter-SC Trades provided for hereunder if Seller had fully performed.”</w:t>
      </w:r>
    </w:p>
    <w:p w14:paraId="558BE04F" w14:textId="25A6EA8F" w:rsidR="00F2419B" w:rsidRPr="003518AF" w:rsidRDefault="00C92D90" w:rsidP="0005703C">
      <w:pPr>
        <w:pStyle w:val="Legal2L1"/>
      </w:pPr>
      <w:r w:rsidRPr="00A2081C">
        <w:rPr>
          <w:b/>
          <w:caps/>
          <w:w w:val="0"/>
          <w:u w:val="single"/>
        </w:rPr>
        <w:t>MONTHLY BILLING SETTLEMENT</w:t>
      </w:r>
      <w:r w:rsidRPr="00A2081C">
        <w:rPr>
          <w:w w:val="0"/>
        </w:rPr>
        <w:t>.</w:t>
      </w:r>
      <w:r w:rsidRPr="00A2081C">
        <w:rPr>
          <w:b/>
          <w:w w:val="0"/>
        </w:rPr>
        <w:t xml:space="preserve"> </w:t>
      </w:r>
      <w:r w:rsidR="00A2081C" w:rsidRPr="00A2081C">
        <w:rPr>
          <w:b/>
          <w:w w:val="0"/>
        </w:rPr>
        <w:t xml:space="preserve"> </w:t>
      </w:r>
      <w:r w:rsidRPr="00A2081C">
        <w:rPr>
          <w:w w:val="0"/>
        </w:rPr>
        <w:t xml:space="preserve">Seller’s monthly invoice to Buyer shall be settled in accordance with </w:t>
      </w:r>
      <w:r w:rsidR="00F2419B">
        <w:rPr>
          <w:w w:val="0"/>
        </w:rPr>
        <w:t xml:space="preserve">this Section 7.  </w:t>
      </w:r>
      <w:r w:rsidR="00A2081C" w:rsidRPr="00EF1AB5">
        <w:rPr>
          <w:w w:val="0"/>
        </w:rPr>
        <w:t xml:space="preserve"> </w:t>
      </w:r>
      <w:r w:rsidR="00F2419B" w:rsidRPr="00EF1AB5">
        <w:rPr>
          <w:w w:val="0"/>
        </w:rPr>
        <w:t xml:space="preserve">Seller </w:t>
      </w:r>
      <w:r w:rsidR="00F35C0C">
        <w:rPr>
          <w:w w:val="0"/>
        </w:rPr>
        <w:t xml:space="preserve">shall </w:t>
      </w:r>
      <w:r w:rsidR="00F2419B" w:rsidRPr="00EF1AB5">
        <w:rPr>
          <w:w w:val="0"/>
        </w:rPr>
        <w:t xml:space="preserve">deliver each monthly invoice to Buyer not later than the </w:t>
      </w:r>
      <w:r w:rsidR="00F2419B">
        <w:rPr>
          <w:w w:val="0"/>
        </w:rPr>
        <w:t>tenth (10</w:t>
      </w:r>
      <w:r w:rsidR="00F2419B">
        <w:rPr>
          <w:w w:val="0"/>
          <w:vertAlign w:val="superscript"/>
        </w:rPr>
        <w:t>th</w:t>
      </w:r>
      <w:r w:rsidR="00F2419B" w:rsidRPr="00995C66">
        <w:rPr>
          <w:w w:val="0"/>
        </w:rPr>
        <w:t>) day of each month for the previous calendar month.</w:t>
      </w:r>
      <w:r w:rsidR="00F2419B">
        <w:rPr>
          <w:w w:val="0"/>
        </w:rPr>
        <w:t xml:space="preserve"> </w:t>
      </w:r>
      <w:r w:rsidR="00F2419B" w:rsidRPr="00995C66">
        <w:rPr>
          <w:w w:val="0"/>
        </w:rPr>
        <w:t xml:space="preserve"> The Parties hereby agree that all invoices u</w:t>
      </w:r>
      <w:r w:rsidR="00F2419B">
        <w:rPr>
          <w:w w:val="0"/>
        </w:rPr>
        <w:t>n</w:t>
      </w:r>
      <w:r w:rsidR="00F2419B" w:rsidRPr="00995C66">
        <w:rPr>
          <w:w w:val="0"/>
        </w:rPr>
        <w:t xml:space="preserve">der this Confirmation shall be due and payable on </w:t>
      </w:r>
      <w:r w:rsidR="00F35C0C">
        <w:rPr>
          <w:w w:val="0"/>
        </w:rPr>
        <w:t xml:space="preserve">the later of (a) fifteen days following the date that Seller delivers its invoice to Buyer or (b) </w:t>
      </w:r>
      <w:r w:rsidR="00F2419B" w:rsidRPr="00995C66">
        <w:rPr>
          <w:w w:val="0"/>
        </w:rPr>
        <w:t>the twenty</w:t>
      </w:r>
      <w:r w:rsidR="00F2419B">
        <w:rPr>
          <w:w w:val="0"/>
        </w:rPr>
        <w:noBreakHyphen/>
      </w:r>
      <w:r w:rsidR="00F2419B" w:rsidRPr="00995C66">
        <w:rPr>
          <w:w w:val="0"/>
        </w:rPr>
        <w:t>fifth</w:t>
      </w:r>
      <w:r w:rsidR="00F2419B">
        <w:rPr>
          <w:w w:val="0"/>
        </w:rPr>
        <w:t> </w:t>
      </w:r>
      <w:r w:rsidR="00F2419B" w:rsidRPr="00995C66">
        <w:rPr>
          <w:w w:val="0"/>
        </w:rPr>
        <w:t>(25</w:t>
      </w:r>
      <w:r w:rsidR="00F2419B" w:rsidRPr="00995C66">
        <w:rPr>
          <w:w w:val="0"/>
          <w:vertAlign w:val="superscript"/>
        </w:rPr>
        <w:t>th</w:t>
      </w:r>
      <w:r w:rsidR="00F2419B" w:rsidRPr="00995C66">
        <w:rPr>
          <w:w w:val="0"/>
        </w:rPr>
        <w:t xml:space="preserve">) day of the month in which Seller delivered such invoice, provided that if such day is not a Business Day, then such invoice will be due and payable on the next Business Day that occurs after </w:t>
      </w:r>
      <w:r w:rsidR="00F35C0C">
        <w:rPr>
          <w:w w:val="0"/>
        </w:rPr>
        <w:t>such day</w:t>
      </w:r>
      <w:r w:rsidR="00F2419B" w:rsidRPr="00995C66">
        <w:rPr>
          <w:w w:val="0"/>
        </w:rPr>
        <w:t>.</w:t>
      </w:r>
    </w:p>
    <w:p w14:paraId="704DE9B1" w14:textId="4E55651E" w:rsidR="00E476E0" w:rsidRDefault="00C92D90">
      <w:pPr>
        <w:pStyle w:val="Legal2L1"/>
      </w:pPr>
      <w:r w:rsidRPr="003518AF">
        <w:rPr>
          <w:b/>
          <w:bCs/>
          <w:caps/>
          <w:u w:val="single"/>
        </w:rPr>
        <w:t>COMPLIANCE REPORTING</w:t>
      </w:r>
      <w:r w:rsidRPr="003518AF">
        <w:t xml:space="preserve">. </w:t>
      </w:r>
      <w:r w:rsidR="00A2081C">
        <w:t xml:space="preserve"> </w:t>
      </w:r>
      <w:r w:rsidR="006F71C9">
        <w:t>Each Party</w:t>
      </w:r>
      <w:r w:rsidRPr="003518AF">
        <w:t xml:space="preserve"> shall provide all reasonable information to </w:t>
      </w:r>
      <w:r w:rsidR="00A41B85">
        <w:t>the other Party</w:t>
      </w:r>
      <w:r w:rsidRPr="003518AF">
        <w:t xml:space="preserve"> necessary for </w:t>
      </w:r>
      <w:r w:rsidR="00A41B85">
        <w:t>the other Party</w:t>
      </w:r>
      <w:r w:rsidRPr="003518AF">
        <w:t xml:space="preserve"> to timely comply with periodic compliance reporting requirements</w:t>
      </w:r>
      <w:r w:rsidR="00A41B85">
        <w:t>, to satisfy informational requests from a Governmental Authority, or</w:t>
      </w:r>
      <w:r w:rsidRPr="003518AF">
        <w:t xml:space="preserve"> as otherwise required by Applicable Law with respect to any Product</w:t>
      </w:r>
      <w:r w:rsidR="00752133">
        <w:t xml:space="preserve"> delivered hereunder</w:t>
      </w:r>
      <w:r w:rsidRPr="003518AF">
        <w:t xml:space="preserve">. </w:t>
      </w:r>
    </w:p>
    <w:p w14:paraId="7C5E5426" w14:textId="618C72D1" w:rsidR="00E476E0" w:rsidRPr="003518AF" w:rsidRDefault="00C92D90">
      <w:pPr>
        <w:pStyle w:val="Legal2L1"/>
      </w:pPr>
      <w:r w:rsidRPr="003518AF">
        <w:rPr>
          <w:b/>
          <w:caps/>
          <w:u w:val="single"/>
        </w:rPr>
        <w:t>standard of care and good faith</w:t>
      </w:r>
      <w:r w:rsidRPr="003518AF">
        <w:t xml:space="preserve">. When performing its obligations hereunder, </w:t>
      </w:r>
      <w:r w:rsidR="00752133">
        <w:t>each Party</w:t>
      </w:r>
      <w:r w:rsidRPr="003518AF">
        <w:t xml:space="preserve"> shall act in good faith and shall perform all work in a </w:t>
      </w:r>
      <w:r w:rsidR="00F768ED">
        <w:t xml:space="preserve">commercially reasonable </w:t>
      </w:r>
      <w:r w:rsidRPr="003518AF">
        <w:t>manner.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476E0" w:rsidRPr="003518AF" w14:paraId="5435923B" w14:textId="77777777" w:rsidTr="00995C66">
        <w:trPr>
          <w:jc w:val="center"/>
        </w:trPr>
        <w:tc>
          <w:tcPr>
            <w:tcW w:w="9350" w:type="dxa"/>
            <w:shd w:val="clear" w:color="auto" w:fill="EEECE1" w:themeFill="background2"/>
          </w:tcPr>
          <w:p w14:paraId="3ABF33DE" w14:textId="77777777" w:rsidR="00E476E0" w:rsidRPr="003518AF" w:rsidRDefault="00C92D90">
            <w:pPr>
              <w:rPr>
                <w:b/>
                <w:bCs/>
              </w:rPr>
            </w:pPr>
            <w:bookmarkStart w:id="5" w:name="OpenAt"/>
            <w:bookmarkEnd w:id="5"/>
            <w:r w:rsidRPr="003518AF">
              <w:rPr>
                <w:b/>
                <w:bCs/>
              </w:rPr>
              <w:t xml:space="preserve">The Exhibits </w:t>
            </w:r>
            <w:r w:rsidR="006927D3" w:rsidRPr="003518AF">
              <w:rPr>
                <w:b/>
                <w:bCs/>
              </w:rPr>
              <w:t xml:space="preserve">and Appendices </w:t>
            </w:r>
            <w:r w:rsidRPr="003518AF">
              <w:rPr>
                <w:b/>
                <w:bCs/>
              </w:rPr>
              <w:t>identified below and attached hereto are a part of this Confirmation:</w:t>
            </w:r>
          </w:p>
        </w:tc>
      </w:tr>
      <w:tr w:rsidR="00E476E0" w:rsidRPr="003518AF" w14:paraId="41DACAC6" w14:textId="77777777" w:rsidTr="00995C66">
        <w:trPr>
          <w:jc w:val="center"/>
        </w:trPr>
        <w:tc>
          <w:tcPr>
            <w:tcW w:w="9350" w:type="dxa"/>
          </w:tcPr>
          <w:p w14:paraId="757B0020" w14:textId="77777777" w:rsidR="00F749A1" w:rsidRDefault="00F749A1">
            <w:pPr>
              <w:rPr>
                <w:b/>
                <w:bCs/>
              </w:rPr>
            </w:pPr>
          </w:p>
          <w:p w14:paraId="2637BF52" w14:textId="17ACEE24" w:rsidR="00E476E0" w:rsidRPr="003518AF" w:rsidRDefault="00C92D90">
            <w:pPr>
              <w:rPr>
                <w:b/>
                <w:bCs/>
              </w:rPr>
            </w:pPr>
            <w:r w:rsidRPr="003518AF">
              <w:rPr>
                <w:b/>
                <w:bCs/>
              </w:rPr>
              <w:t xml:space="preserve">Exhibit A – </w:t>
            </w:r>
            <w:r w:rsidR="00774AD4">
              <w:rPr>
                <w:b/>
                <w:bCs/>
              </w:rPr>
              <w:t xml:space="preserve">Hourly </w:t>
            </w:r>
            <w:r w:rsidRPr="003518AF">
              <w:rPr>
                <w:b/>
                <w:bCs/>
              </w:rPr>
              <w:t>Energy Contract Quantities and the Energy Contract Price</w:t>
            </w:r>
            <w:r w:rsidR="003F39EC">
              <w:rPr>
                <w:b/>
                <w:bCs/>
              </w:rPr>
              <w:t>s</w:t>
            </w:r>
          </w:p>
          <w:p w14:paraId="745D7EEA" w14:textId="2F03B3B6" w:rsidR="00E476E0" w:rsidRPr="003518AF" w:rsidRDefault="00E476E0" w:rsidP="00800CD2">
            <w:pPr>
              <w:rPr>
                <w:rFonts w:ascii="Arial" w:hAnsi="Arial" w:cs="Arial"/>
                <w:b/>
                <w:bCs/>
              </w:rPr>
            </w:pPr>
          </w:p>
        </w:tc>
      </w:tr>
    </w:tbl>
    <w:p w14:paraId="01A1D9D6" w14:textId="77777777" w:rsidR="00E476E0" w:rsidRPr="003518AF" w:rsidRDefault="00E476E0">
      <w:pPr>
        <w:rPr>
          <w:rFonts w:ascii="Arial" w:hAnsi="Arial" w:cs="Arial"/>
          <w:b/>
        </w:rPr>
      </w:pPr>
    </w:p>
    <w:p w14:paraId="392E9A4B" w14:textId="77777777" w:rsidR="00E476E0" w:rsidRPr="003518AF" w:rsidRDefault="00C92D90">
      <w:pPr>
        <w:spacing w:after="240"/>
        <w:rPr>
          <w:color w:val="000000"/>
        </w:rPr>
      </w:pPr>
      <w:r w:rsidRPr="003518AF">
        <w:rPr>
          <w:color w:val="000000"/>
        </w:rPr>
        <w:t>Notwithstanding anything contained in the Master Agreement to the contrary, this Confirmation shall only be effective when executed by both Parties.</w:t>
      </w:r>
    </w:p>
    <w:p w14:paraId="4BE207E3" w14:textId="77777777" w:rsidR="00E476E0" w:rsidRPr="003518AF" w:rsidRDefault="00C92D90" w:rsidP="00590D36">
      <w:pPr>
        <w:keepNext/>
        <w:keepLines/>
        <w:spacing w:after="240"/>
        <w:rPr>
          <w:color w:val="000000"/>
        </w:rPr>
      </w:pPr>
      <w:r w:rsidRPr="003518AF">
        <w:rPr>
          <w:color w:val="000000"/>
        </w:rPr>
        <w:t>IN WITNESS WHEREOF, the undersigned Parties have signed this Confirmation effective as of the Effective Date.</w:t>
      </w:r>
    </w:p>
    <w:p w14:paraId="34A33955" w14:textId="5F8C4E4A" w:rsidR="005B2C61" w:rsidRDefault="005B2C61" w:rsidP="005B2C61">
      <w:pPr>
        <w:keepNext/>
        <w:keepLines/>
        <w:tabs>
          <w:tab w:val="left" w:pos="5040"/>
        </w:tabs>
        <w:ind w:left="5040" w:hanging="5040"/>
      </w:pPr>
      <w:r w:rsidRPr="005B2C61">
        <w:rPr>
          <w:b/>
          <w:bCs/>
        </w:rPr>
        <w:t>__________________</w:t>
      </w:r>
      <w:r>
        <w:t>,</w:t>
      </w:r>
      <w:r w:rsidRPr="00A46A56">
        <w:t xml:space="preserve"> </w:t>
      </w:r>
      <w:r w:rsidRPr="00A46A56">
        <w:tab/>
      </w:r>
      <w:r w:rsidRPr="003518AF">
        <w:rPr>
          <w:b/>
          <w:bCs/>
        </w:rPr>
        <w:t>Peninsula Clean Energy Authority,</w:t>
      </w:r>
    </w:p>
    <w:p w14:paraId="0DE4353B" w14:textId="463A50BE" w:rsidR="00C607BA" w:rsidRPr="00A46A56" w:rsidRDefault="005B2C61" w:rsidP="00A46A56">
      <w:pPr>
        <w:keepNext/>
        <w:keepLines/>
        <w:tabs>
          <w:tab w:val="left" w:pos="5040"/>
        </w:tabs>
        <w:ind w:left="5040" w:hanging="5040"/>
        <w:rPr>
          <w:b/>
        </w:rPr>
      </w:pPr>
      <w:proofErr w:type="spellStart"/>
      <w:r>
        <w:t>a</w:t>
      </w:r>
      <w:proofErr w:type="spellEnd"/>
      <w:r>
        <w:t xml:space="preserve"> _____________</w:t>
      </w:r>
      <w:r w:rsidR="00C92D90" w:rsidRPr="003518AF">
        <w:rPr>
          <w:rFonts w:ascii="Arial" w:hAnsi="Arial" w:cs="Arial"/>
          <w:b/>
        </w:rPr>
        <w:tab/>
      </w:r>
      <w:proofErr w:type="spellStart"/>
      <w:r w:rsidRPr="003518AF">
        <w:rPr>
          <w:bCs/>
        </w:rPr>
        <w:t>a</w:t>
      </w:r>
      <w:proofErr w:type="spellEnd"/>
      <w:r w:rsidRPr="003518AF">
        <w:rPr>
          <w:bCs/>
        </w:rPr>
        <w:t xml:space="preserve"> California joint powers authority</w:t>
      </w:r>
    </w:p>
    <w:p w14:paraId="39557033" w14:textId="5C43FD71" w:rsidR="00E476E0" w:rsidRPr="003518AF" w:rsidRDefault="00C607BA" w:rsidP="00C607BA">
      <w:pPr>
        <w:keepNext/>
        <w:keepLines/>
        <w:tabs>
          <w:tab w:val="left" w:pos="5040"/>
        </w:tabs>
        <w:spacing w:after="480"/>
        <w:ind w:left="5040" w:hanging="5040"/>
      </w:pPr>
      <w:r>
        <w:rPr>
          <w:bCs/>
        </w:rPr>
        <w:tab/>
      </w:r>
    </w:p>
    <w:p w14:paraId="1DBE1B1D" w14:textId="20671934" w:rsidR="00E476E0" w:rsidRPr="003518AF" w:rsidRDefault="00C92D90" w:rsidP="00590D36">
      <w:pPr>
        <w:keepNext/>
        <w:keepLines/>
        <w:tabs>
          <w:tab w:val="left" w:pos="3960"/>
          <w:tab w:val="left" w:pos="5040"/>
          <w:tab w:val="right" w:pos="9000"/>
        </w:tabs>
        <w:spacing w:after="240"/>
      </w:pPr>
      <w:r w:rsidRPr="003518AF">
        <w:t xml:space="preserve">Sign: </w:t>
      </w:r>
      <w:r w:rsidR="00B54290">
        <w:t>____________________________</w:t>
      </w:r>
      <w:r w:rsidR="00B54290">
        <w:tab/>
      </w:r>
      <w:r w:rsidR="00D464D1" w:rsidRPr="00D464D1">
        <w:tab/>
      </w:r>
      <w:r w:rsidRPr="003518AF">
        <w:t xml:space="preserve">Sign: </w:t>
      </w:r>
      <w:r w:rsidR="00B54290" w:rsidRPr="00813CB7">
        <w:rPr>
          <w:b/>
          <w:color w:val="000000" w:themeColor="text1"/>
        </w:rPr>
        <w:t>____________________________</w:t>
      </w:r>
    </w:p>
    <w:p w14:paraId="2122DF0F" w14:textId="77777777" w:rsidR="00E476E0" w:rsidRPr="003518AF" w:rsidRDefault="00C92D90">
      <w:pPr>
        <w:tabs>
          <w:tab w:val="left" w:pos="3960"/>
          <w:tab w:val="left" w:pos="5040"/>
          <w:tab w:val="right" w:pos="9000"/>
        </w:tabs>
      </w:pPr>
      <w:r w:rsidRPr="003518AF">
        <w:t xml:space="preserve">Print: </w:t>
      </w:r>
      <w:r w:rsidRPr="003518AF">
        <w:rPr>
          <w:u w:val="single"/>
        </w:rPr>
        <w:tab/>
      </w:r>
      <w:r w:rsidRPr="003518AF">
        <w:tab/>
        <w:t xml:space="preserve">Print: </w:t>
      </w:r>
      <w:r w:rsidRPr="003518AF">
        <w:rPr>
          <w:u w:val="single"/>
        </w:rPr>
        <w:tab/>
      </w:r>
    </w:p>
    <w:p w14:paraId="51D40CC7" w14:textId="1DE4E584" w:rsidR="00E476E0" w:rsidRPr="003518AF" w:rsidRDefault="00C92D90">
      <w:pPr>
        <w:tabs>
          <w:tab w:val="left" w:pos="3960"/>
          <w:tab w:val="left" w:pos="5040"/>
          <w:tab w:val="right" w:pos="9000"/>
        </w:tabs>
        <w:spacing w:before="240" w:after="480"/>
      </w:pPr>
      <w:r w:rsidRPr="003518AF">
        <w:t>Title:</w:t>
      </w:r>
      <w:r w:rsidR="00864E29" w:rsidRPr="00864E29">
        <w:rPr>
          <w:u w:val="single"/>
        </w:rPr>
        <w:t xml:space="preserve"> </w:t>
      </w:r>
      <w:r w:rsidR="00864E29" w:rsidRPr="003518AF">
        <w:rPr>
          <w:u w:val="single"/>
        </w:rPr>
        <w:tab/>
      </w:r>
      <w:r w:rsidRPr="003518AF">
        <w:tab/>
        <w:t xml:space="preserve">Title: </w:t>
      </w:r>
      <w:r w:rsidRPr="003518AF">
        <w:rPr>
          <w:u w:val="single"/>
        </w:rPr>
        <w:tab/>
      </w:r>
    </w:p>
    <w:p w14:paraId="4EFB0F53" w14:textId="77777777" w:rsidR="00E476E0" w:rsidRPr="003518AF" w:rsidRDefault="00E476E0" w:rsidP="006D7460">
      <w:pPr>
        <w:jc w:val="left"/>
        <w:rPr>
          <w:b/>
        </w:rPr>
        <w:sectPr w:rsidR="00E476E0" w:rsidRPr="003518AF" w:rsidSect="009E1F4E">
          <w:headerReference w:type="default" r:id="rId7"/>
          <w:footerReference w:type="default" r:id="rId8"/>
          <w:pgSz w:w="12240" w:h="15840"/>
          <w:pgMar w:top="1440" w:right="1440" w:bottom="1440" w:left="1440" w:header="720" w:footer="720" w:gutter="0"/>
          <w:cols w:space="720"/>
          <w:titlePg/>
          <w:docGrid w:linePitch="360"/>
        </w:sectPr>
      </w:pPr>
    </w:p>
    <w:p w14:paraId="1087C59D" w14:textId="77777777" w:rsidR="00E476E0" w:rsidRPr="003518AF" w:rsidRDefault="00C92D90">
      <w:pPr>
        <w:jc w:val="center"/>
        <w:rPr>
          <w:b/>
        </w:rPr>
      </w:pPr>
      <w:r w:rsidRPr="003518AF">
        <w:rPr>
          <w:b/>
        </w:rPr>
        <w:lastRenderedPageBreak/>
        <w:t>Exhibit A</w:t>
      </w:r>
    </w:p>
    <w:p w14:paraId="43B4BF13" w14:textId="0F814093" w:rsidR="00E476E0" w:rsidRDefault="007A340F">
      <w:pPr>
        <w:spacing w:after="240"/>
        <w:jc w:val="center"/>
        <w:rPr>
          <w:b/>
          <w:bCs/>
        </w:rPr>
      </w:pPr>
      <w:r>
        <w:rPr>
          <w:b/>
        </w:rPr>
        <w:t xml:space="preserve">Hourly </w:t>
      </w:r>
      <w:r w:rsidR="00FC4490">
        <w:rPr>
          <w:b/>
        </w:rPr>
        <w:t>Energy Contract</w:t>
      </w:r>
      <w:r w:rsidR="00FC4490" w:rsidRPr="00FC4490">
        <w:rPr>
          <w:b/>
        </w:rPr>
        <w:t xml:space="preserve"> </w:t>
      </w:r>
      <w:r w:rsidR="00C92D90" w:rsidRPr="00FC4490">
        <w:rPr>
          <w:b/>
        </w:rPr>
        <w:t xml:space="preserve">Quantities and </w:t>
      </w:r>
      <w:r w:rsidR="00C92D90" w:rsidRPr="003518AF">
        <w:rPr>
          <w:b/>
          <w:bCs/>
        </w:rPr>
        <w:t>the Energy Contract Price</w:t>
      </w:r>
      <w:r w:rsidR="003F39EC">
        <w:rPr>
          <w:b/>
          <w:bCs/>
        </w:rPr>
        <w:t>s</w:t>
      </w:r>
    </w:p>
    <w:p w14:paraId="322F8FE9" w14:textId="46516D68" w:rsidR="00696FE7" w:rsidRDefault="00696FE7" w:rsidP="00184ABD">
      <w:pPr>
        <w:spacing w:after="240"/>
        <w:rPr>
          <w:b/>
          <w:bCs/>
        </w:rPr>
      </w:pPr>
      <w:r>
        <w:rPr>
          <w:b/>
          <w:bCs/>
        </w:rPr>
        <w:t>Applicable Hours Per Day:</w:t>
      </w:r>
    </w:p>
    <w:p w14:paraId="3CDEFF08" w14:textId="3DFE61E0" w:rsidR="00696FE7" w:rsidRPr="00FC4490" w:rsidRDefault="00696FE7" w:rsidP="00995C66">
      <w:pPr>
        <w:spacing w:after="240"/>
        <w:rPr>
          <w:b/>
        </w:rPr>
      </w:pPr>
      <w:r>
        <w:rPr>
          <w:b/>
          <w:bCs/>
        </w:rPr>
        <w:t>Applicable Days Per Month:</w:t>
      </w:r>
    </w:p>
    <w:p w14:paraId="34F24292" w14:textId="2C296961" w:rsidR="00E476E0" w:rsidRDefault="00E476E0" w:rsidP="00A46A56">
      <w:pPr>
        <w:rPr>
          <w:b/>
        </w:rPr>
      </w:pPr>
    </w:p>
    <w:tbl>
      <w:tblPr>
        <w:tblStyle w:val="TableGrid"/>
        <w:tblW w:w="0" w:type="auto"/>
        <w:jc w:val="center"/>
        <w:tblLook w:val="04A0" w:firstRow="1" w:lastRow="0" w:firstColumn="1" w:lastColumn="0" w:noHBand="0" w:noVBand="1"/>
      </w:tblPr>
      <w:tblGrid>
        <w:gridCol w:w="1975"/>
        <w:gridCol w:w="1530"/>
        <w:gridCol w:w="1620"/>
        <w:gridCol w:w="1620"/>
      </w:tblGrid>
      <w:tr w:rsidR="00B752F4" w14:paraId="5C3D4355" w14:textId="68FA5959" w:rsidTr="00995C66">
        <w:trPr>
          <w:tblHeader/>
          <w:jc w:val="center"/>
        </w:trPr>
        <w:tc>
          <w:tcPr>
            <w:tcW w:w="1975" w:type="dxa"/>
            <w:shd w:val="clear" w:color="auto" w:fill="D9D9D9" w:themeFill="background1" w:themeFillShade="D9"/>
            <w:vAlign w:val="center"/>
          </w:tcPr>
          <w:p w14:paraId="1FA8988A" w14:textId="7DD3BE1D" w:rsidR="00B752F4" w:rsidRDefault="00B752F4" w:rsidP="00995C66">
            <w:pPr>
              <w:tabs>
                <w:tab w:val="left" w:pos="5790"/>
                <w:tab w:val="left" w:pos="8160"/>
              </w:tabs>
              <w:spacing w:before="120" w:after="120"/>
              <w:jc w:val="center"/>
              <w:rPr>
                <w:b/>
              </w:rPr>
            </w:pPr>
            <w:bookmarkStart w:id="6" w:name="_Hlk57706262"/>
            <w:r>
              <w:rPr>
                <w:b/>
              </w:rPr>
              <w:t>Month and Year</w:t>
            </w:r>
          </w:p>
        </w:tc>
        <w:tc>
          <w:tcPr>
            <w:tcW w:w="1530" w:type="dxa"/>
            <w:shd w:val="clear" w:color="auto" w:fill="D9D9D9" w:themeFill="background1" w:themeFillShade="D9"/>
            <w:vAlign w:val="center"/>
          </w:tcPr>
          <w:p w14:paraId="25CBECA6" w14:textId="183E1F48" w:rsidR="00B752F4" w:rsidRDefault="00B752F4" w:rsidP="00995C66">
            <w:pPr>
              <w:tabs>
                <w:tab w:val="left" w:pos="5790"/>
                <w:tab w:val="left" w:pos="8160"/>
              </w:tabs>
              <w:spacing w:before="120" w:after="120"/>
              <w:jc w:val="center"/>
              <w:rPr>
                <w:b/>
              </w:rPr>
            </w:pPr>
            <w:r>
              <w:rPr>
                <w:b/>
              </w:rPr>
              <w:t>Hourly Energy Contract Quantity (MWh)</w:t>
            </w:r>
          </w:p>
        </w:tc>
        <w:tc>
          <w:tcPr>
            <w:tcW w:w="1620" w:type="dxa"/>
            <w:shd w:val="clear" w:color="auto" w:fill="D9D9D9" w:themeFill="background1" w:themeFillShade="D9"/>
            <w:vAlign w:val="center"/>
          </w:tcPr>
          <w:p w14:paraId="1B425ED8" w14:textId="0A14AD55" w:rsidR="00B752F4" w:rsidRDefault="00B752F4" w:rsidP="00995C66">
            <w:pPr>
              <w:tabs>
                <w:tab w:val="left" w:pos="5790"/>
                <w:tab w:val="left" w:pos="8160"/>
              </w:tabs>
              <w:spacing w:before="120" w:after="120"/>
              <w:jc w:val="center"/>
              <w:rPr>
                <w:b/>
              </w:rPr>
            </w:pPr>
            <w:r>
              <w:rPr>
                <w:b/>
              </w:rPr>
              <w:t>Energy Contract Price (US $/MWh)</w:t>
            </w:r>
          </w:p>
        </w:tc>
        <w:tc>
          <w:tcPr>
            <w:tcW w:w="1620" w:type="dxa"/>
            <w:shd w:val="clear" w:color="auto" w:fill="D9D9D9" w:themeFill="background1" w:themeFillShade="D9"/>
            <w:vAlign w:val="center"/>
          </w:tcPr>
          <w:p w14:paraId="6742AA09" w14:textId="7DF4FAE0" w:rsidR="00B752F4" w:rsidRDefault="00696FE7" w:rsidP="00995C66">
            <w:pPr>
              <w:tabs>
                <w:tab w:val="left" w:pos="5790"/>
                <w:tab w:val="left" w:pos="8160"/>
              </w:tabs>
              <w:spacing w:before="120" w:after="120"/>
              <w:jc w:val="center"/>
              <w:rPr>
                <w:b/>
              </w:rPr>
            </w:pPr>
            <w:r>
              <w:rPr>
                <w:b/>
              </w:rPr>
              <w:t xml:space="preserve">Expected Monthly </w:t>
            </w:r>
            <w:r w:rsidR="00B752F4">
              <w:rPr>
                <w:b/>
              </w:rPr>
              <w:t>Contract Cost (US $/MWh)</w:t>
            </w:r>
          </w:p>
        </w:tc>
      </w:tr>
      <w:tr w:rsidR="00B752F4" w14:paraId="2C5231D3" w14:textId="0381FB08" w:rsidTr="00406016">
        <w:trPr>
          <w:jc w:val="center"/>
        </w:trPr>
        <w:tc>
          <w:tcPr>
            <w:tcW w:w="1975" w:type="dxa"/>
            <w:vAlign w:val="center"/>
          </w:tcPr>
          <w:p w14:paraId="354CFCEE" w14:textId="24950449" w:rsidR="00B752F4" w:rsidRDefault="00B752F4" w:rsidP="00185DB0">
            <w:pPr>
              <w:tabs>
                <w:tab w:val="left" w:pos="5790"/>
                <w:tab w:val="left" w:pos="8160"/>
              </w:tabs>
              <w:spacing w:before="120" w:after="120"/>
              <w:jc w:val="left"/>
              <w:rPr>
                <w:b/>
              </w:rPr>
            </w:pPr>
            <w:r w:rsidRPr="00486F48">
              <w:rPr>
                <w:rFonts w:cs="Arial"/>
              </w:rPr>
              <w:t>January</w:t>
            </w:r>
            <w:r>
              <w:rPr>
                <w:rFonts w:cs="Arial"/>
              </w:rPr>
              <w:t xml:space="preserve"> 2021</w:t>
            </w:r>
          </w:p>
        </w:tc>
        <w:tc>
          <w:tcPr>
            <w:tcW w:w="1530" w:type="dxa"/>
            <w:vAlign w:val="center"/>
          </w:tcPr>
          <w:p w14:paraId="60DA0225" w14:textId="4120FBCE" w:rsidR="00B752F4" w:rsidRDefault="00B752F4" w:rsidP="00185DB0">
            <w:pPr>
              <w:tabs>
                <w:tab w:val="left" w:pos="5790"/>
                <w:tab w:val="left" w:pos="8160"/>
              </w:tabs>
              <w:spacing w:before="120" w:after="120"/>
              <w:jc w:val="left"/>
              <w:rPr>
                <w:b/>
              </w:rPr>
            </w:pPr>
          </w:p>
        </w:tc>
        <w:tc>
          <w:tcPr>
            <w:tcW w:w="1620" w:type="dxa"/>
            <w:vAlign w:val="center"/>
          </w:tcPr>
          <w:p w14:paraId="2691395B" w14:textId="31F28D3C" w:rsidR="00B752F4" w:rsidRDefault="00B752F4" w:rsidP="00185DB0">
            <w:pPr>
              <w:tabs>
                <w:tab w:val="left" w:pos="5790"/>
                <w:tab w:val="left" w:pos="8160"/>
              </w:tabs>
              <w:spacing w:before="120" w:after="120"/>
              <w:jc w:val="left"/>
              <w:rPr>
                <w:b/>
              </w:rPr>
            </w:pPr>
          </w:p>
        </w:tc>
        <w:tc>
          <w:tcPr>
            <w:tcW w:w="1620" w:type="dxa"/>
          </w:tcPr>
          <w:p w14:paraId="2C881AA1" w14:textId="77777777" w:rsidR="00B752F4" w:rsidRDefault="00B752F4" w:rsidP="00185DB0">
            <w:pPr>
              <w:tabs>
                <w:tab w:val="left" w:pos="5790"/>
                <w:tab w:val="left" w:pos="8160"/>
              </w:tabs>
              <w:spacing w:before="120" w:after="120"/>
              <w:jc w:val="left"/>
              <w:rPr>
                <w:b/>
              </w:rPr>
            </w:pPr>
          </w:p>
        </w:tc>
      </w:tr>
      <w:tr w:rsidR="00B752F4" w14:paraId="12052F55" w14:textId="7C725938" w:rsidTr="00406016">
        <w:trPr>
          <w:jc w:val="center"/>
        </w:trPr>
        <w:tc>
          <w:tcPr>
            <w:tcW w:w="1975" w:type="dxa"/>
            <w:vAlign w:val="center"/>
          </w:tcPr>
          <w:p w14:paraId="284286F5" w14:textId="5306F872" w:rsidR="00B752F4" w:rsidRDefault="00B752F4" w:rsidP="00185DB0">
            <w:pPr>
              <w:tabs>
                <w:tab w:val="left" w:pos="5790"/>
                <w:tab w:val="left" w:pos="8160"/>
              </w:tabs>
              <w:spacing w:before="120" w:after="120"/>
              <w:jc w:val="left"/>
              <w:rPr>
                <w:b/>
              </w:rPr>
            </w:pPr>
            <w:r w:rsidRPr="00486F48">
              <w:rPr>
                <w:rFonts w:cs="Arial"/>
              </w:rPr>
              <w:t>February</w:t>
            </w:r>
            <w:r>
              <w:rPr>
                <w:rFonts w:cs="Arial"/>
              </w:rPr>
              <w:t xml:space="preserve"> 2021</w:t>
            </w:r>
          </w:p>
        </w:tc>
        <w:tc>
          <w:tcPr>
            <w:tcW w:w="1530" w:type="dxa"/>
            <w:vAlign w:val="center"/>
          </w:tcPr>
          <w:p w14:paraId="0A5BBA48" w14:textId="3A38F640" w:rsidR="00B752F4" w:rsidRDefault="00B752F4" w:rsidP="00185DB0">
            <w:pPr>
              <w:tabs>
                <w:tab w:val="left" w:pos="5790"/>
                <w:tab w:val="left" w:pos="8160"/>
              </w:tabs>
              <w:spacing w:before="120" w:after="120"/>
              <w:jc w:val="left"/>
              <w:rPr>
                <w:b/>
              </w:rPr>
            </w:pPr>
          </w:p>
        </w:tc>
        <w:tc>
          <w:tcPr>
            <w:tcW w:w="1620" w:type="dxa"/>
          </w:tcPr>
          <w:p w14:paraId="7C061FF7" w14:textId="2968F2D7" w:rsidR="00B752F4" w:rsidRDefault="00B752F4" w:rsidP="00185DB0">
            <w:pPr>
              <w:tabs>
                <w:tab w:val="left" w:pos="5790"/>
                <w:tab w:val="left" w:pos="8160"/>
              </w:tabs>
              <w:spacing w:before="120" w:after="120"/>
              <w:jc w:val="left"/>
              <w:rPr>
                <w:b/>
              </w:rPr>
            </w:pPr>
          </w:p>
        </w:tc>
        <w:tc>
          <w:tcPr>
            <w:tcW w:w="1620" w:type="dxa"/>
          </w:tcPr>
          <w:p w14:paraId="49D5A52A" w14:textId="77777777" w:rsidR="00B752F4" w:rsidRDefault="00B752F4" w:rsidP="00185DB0">
            <w:pPr>
              <w:tabs>
                <w:tab w:val="left" w:pos="5790"/>
                <w:tab w:val="left" w:pos="8160"/>
              </w:tabs>
              <w:spacing w:before="120" w:after="120"/>
              <w:jc w:val="left"/>
              <w:rPr>
                <w:b/>
              </w:rPr>
            </w:pPr>
          </w:p>
        </w:tc>
      </w:tr>
      <w:tr w:rsidR="00B752F4" w14:paraId="361B2922" w14:textId="242E24C9" w:rsidTr="00406016">
        <w:trPr>
          <w:jc w:val="center"/>
        </w:trPr>
        <w:tc>
          <w:tcPr>
            <w:tcW w:w="1975" w:type="dxa"/>
            <w:vAlign w:val="center"/>
          </w:tcPr>
          <w:p w14:paraId="7A03C87A" w14:textId="0A975D98" w:rsidR="00B752F4" w:rsidRDefault="00B752F4" w:rsidP="00185DB0">
            <w:pPr>
              <w:tabs>
                <w:tab w:val="left" w:pos="5790"/>
                <w:tab w:val="left" w:pos="8160"/>
              </w:tabs>
              <w:spacing w:before="120" w:after="120"/>
              <w:jc w:val="left"/>
              <w:rPr>
                <w:b/>
              </w:rPr>
            </w:pPr>
            <w:r w:rsidRPr="00486F48">
              <w:rPr>
                <w:rFonts w:cs="Arial"/>
              </w:rPr>
              <w:t>March</w:t>
            </w:r>
            <w:r>
              <w:rPr>
                <w:rFonts w:cs="Arial"/>
              </w:rPr>
              <w:t xml:space="preserve"> 2021</w:t>
            </w:r>
          </w:p>
        </w:tc>
        <w:tc>
          <w:tcPr>
            <w:tcW w:w="1530" w:type="dxa"/>
            <w:vAlign w:val="center"/>
          </w:tcPr>
          <w:p w14:paraId="6B4C6526" w14:textId="153A9832" w:rsidR="00B752F4" w:rsidRDefault="00B752F4" w:rsidP="00185DB0">
            <w:pPr>
              <w:tabs>
                <w:tab w:val="left" w:pos="5790"/>
                <w:tab w:val="left" w:pos="8160"/>
              </w:tabs>
              <w:spacing w:before="120" w:after="120"/>
              <w:jc w:val="left"/>
              <w:rPr>
                <w:b/>
              </w:rPr>
            </w:pPr>
          </w:p>
        </w:tc>
        <w:tc>
          <w:tcPr>
            <w:tcW w:w="1620" w:type="dxa"/>
          </w:tcPr>
          <w:p w14:paraId="6CD1579E" w14:textId="364BCE6A" w:rsidR="00B752F4" w:rsidRDefault="00B752F4" w:rsidP="00185DB0">
            <w:pPr>
              <w:tabs>
                <w:tab w:val="left" w:pos="5790"/>
                <w:tab w:val="left" w:pos="8160"/>
              </w:tabs>
              <w:spacing w:before="120" w:after="120"/>
              <w:jc w:val="left"/>
              <w:rPr>
                <w:b/>
              </w:rPr>
            </w:pPr>
          </w:p>
        </w:tc>
        <w:tc>
          <w:tcPr>
            <w:tcW w:w="1620" w:type="dxa"/>
          </w:tcPr>
          <w:p w14:paraId="1945F569" w14:textId="77777777" w:rsidR="00B752F4" w:rsidRDefault="00B752F4" w:rsidP="00185DB0">
            <w:pPr>
              <w:tabs>
                <w:tab w:val="left" w:pos="5790"/>
                <w:tab w:val="left" w:pos="8160"/>
              </w:tabs>
              <w:spacing w:before="120" w:after="120"/>
              <w:jc w:val="left"/>
              <w:rPr>
                <w:b/>
              </w:rPr>
            </w:pPr>
          </w:p>
        </w:tc>
      </w:tr>
      <w:tr w:rsidR="00B752F4" w14:paraId="7CC426C6" w14:textId="2BE46E13" w:rsidTr="00406016">
        <w:trPr>
          <w:jc w:val="center"/>
        </w:trPr>
        <w:tc>
          <w:tcPr>
            <w:tcW w:w="1975" w:type="dxa"/>
            <w:vAlign w:val="center"/>
          </w:tcPr>
          <w:p w14:paraId="6EA10873" w14:textId="6F981919" w:rsidR="00B752F4" w:rsidRDefault="00B752F4" w:rsidP="00185DB0">
            <w:pPr>
              <w:tabs>
                <w:tab w:val="left" w:pos="5790"/>
                <w:tab w:val="left" w:pos="8160"/>
              </w:tabs>
              <w:spacing w:before="120" w:after="120"/>
              <w:jc w:val="left"/>
              <w:rPr>
                <w:b/>
              </w:rPr>
            </w:pPr>
            <w:r w:rsidRPr="00486F48">
              <w:rPr>
                <w:rFonts w:cs="Arial"/>
              </w:rPr>
              <w:t>April</w:t>
            </w:r>
            <w:r>
              <w:rPr>
                <w:rFonts w:cs="Arial"/>
              </w:rPr>
              <w:t xml:space="preserve"> 2021</w:t>
            </w:r>
          </w:p>
        </w:tc>
        <w:tc>
          <w:tcPr>
            <w:tcW w:w="1530" w:type="dxa"/>
            <w:vAlign w:val="center"/>
          </w:tcPr>
          <w:p w14:paraId="25255586" w14:textId="45B86D39" w:rsidR="00B752F4" w:rsidRDefault="00B752F4" w:rsidP="00185DB0">
            <w:pPr>
              <w:tabs>
                <w:tab w:val="left" w:pos="5790"/>
                <w:tab w:val="left" w:pos="8160"/>
              </w:tabs>
              <w:spacing w:before="120" w:after="120"/>
              <w:jc w:val="left"/>
              <w:rPr>
                <w:b/>
              </w:rPr>
            </w:pPr>
          </w:p>
        </w:tc>
        <w:tc>
          <w:tcPr>
            <w:tcW w:w="1620" w:type="dxa"/>
          </w:tcPr>
          <w:p w14:paraId="244EC40F" w14:textId="03ED67EC" w:rsidR="00B752F4" w:rsidRDefault="00B752F4" w:rsidP="00185DB0">
            <w:pPr>
              <w:tabs>
                <w:tab w:val="left" w:pos="5790"/>
                <w:tab w:val="left" w:pos="8160"/>
              </w:tabs>
              <w:spacing w:before="120" w:after="120"/>
              <w:jc w:val="left"/>
              <w:rPr>
                <w:b/>
              </w:rPr>
            </w:pPr>
          </w:p>
        </w:tc>
        <w:tc>
          <w:tcPr>
            <w:tcW w:w="1620" w:type="dxa"/>
          </w:tcPr>
          <w:p w14:paraId="755F99D4" w14:textId="77777777" w:rsidR="00B752F4" w:rsidRDefault="00B752F4" w:rsidP="00185DB0">
            <w:pPr>
              <w:tabs>
                <w:tab w:val="left" w:pos="5790"/>
                <w:tab w:val="left" w:pos="8160"/>
              </w:tabs>
              <w:spacing w:before="120" w:after="120"/>
              <w:jc w:val="left"/>
              <w:rPr>
                <w:b/>
              </w:rPr>
            </w:pPr>
          </w:p>
        </w:tc>
      </w:tr>
      <w:tr w:rsidR="00B752F4" w14:paraId="6B1BA3E5" w14:textId="6F9D4C6E" w:rsidTr="00406016">
        <w:trPr>
          <w:jc w:val="center"/>
        </w:trPr>
        <w:tc>
          <w:tcPr>
            <w:tcW w:w="1975" w:type="dxa"/>
            <w:vAlign w:val="center"/>
          </w:tcPr>
          <w:p w14:paraId="58F3AAE5" w14:textId="1E6B6E9F" w:rsidR="00B752F4" w:rsidRPr="00486F48" w:rsidRDefault="00B752F4" w:rsidP="00185DB0">
            <w:pPr>
              <w:tabs>
                <w:tab w:val="left" w:pos="5790"/>
                <w:tab w:val="left" w:pos="8160"/>
              </w:tabs>
              <w:spacing w:before="120" w:after="120"/>
              <w:jc w:val="left"/>
              <w:rPr>
                <w:rFonts w:cs="Arial"/>
              </w:rPr>
            </w:pPr>
            <w:r w:rsidRPr="00486F48">
              <w:rPr>
                <w:rFonts w:cs="Arial"/>
              </w:rPr>
              <w:t>May</w:t>
            </w:r>
            <w:r>
              <w:rPr>
                <w:rFonts w:cs="Arial"/>
              </w:rPr>
              <w:t xml:space="preserve"> 2021</w:t>
            </w:r>
          </w:p>
        </w:tc>
        <w:tc>
          <w:tcPr>
            <w:tcW w:w="1530" w:type="dxa"/>
            <w:vAlign w:val="center"/>
          </w:tcPr>
          <w:p w14:paraId="16EFF98C" w14:textId="5AA93723" w:rsidR="00B752F4" w:rsidRDefault="00B752F4" w:rsidP="00185DB0">
            <w:pPr>
              <w:tabs>
                <w:tab w:val="left" w:pos="5790"/>
                <w:tab w:val="left" w:pos="8160"/>
              </w:tabs>
              <w:spacing w:before="120" w:after="120"/>
              <w:jc w:val="left"/>
            </w:pPr>
          </w:p>
        </w:tc>
        <w:tc>
          <w:tcPr>
            <w:tcW w:w="1620" w:type="dxa"/>
          </w:tcPr>
          <w:p w14:paraId="0F4527FC" w14:textId="4F430F27" w:rsidR="00B752F4" w:rsidRPr="00B7274B" w:rsidRDefault="00B752F4" w:rsidP="00185DB0">
            <w:pPr>
              <w:tabs>
                <w:tab w:val="left" w:pos="5790"/>
                <w:tab w:val="left" w:pos="8160"/>
              </w:tabs>
              <w:spacing w:before="120" w:after="120"/>
              <w:jc w:val="left"/>
            </w:pPr>
          </w:p>
        </w:tc>
        <w:tc>
          <w:tcPr>
            <w:tcW w:w="1620" w:type="dxa"/>
          </w:tcPr>
          <w:p w14:paraId="0089FFE4" w14:textId="77777777" w:rsidR="00B752F4" w:rsidRPr="00B7274B" w:rsidRDefault="00B752F4" w:rsidP="00185DB0">
            <w:pPr>
              <w:tabs>
                <w:tab w:val="left" w:pos="5790"/>
                <w:tab w:val="left" w:pos="8160"/>
              </w:tabs>
              <w:spacing w:before="120" w:after="120"/>
              <w:jc w:val="left"/>
            </w:pPr>
          </w:p>
        </w:tc>
      </w:tr>
      <w:tr w:rsidR="00B752F4" w14:paraId="6FB5083F" w14:textId="492A7EE8" w:rsidTr="00406016">
        <w:trPr>
          <w:jc w:val="center"/>
        </w:trPr>
        <w:tc>
          <w:tcPr>
            <w:tcW w:w="1975" w:type="dxa"/>
            <w:vAlign w:val="center"/>
          </w:tcPr>
          <w:p w14:paraId="402277E2" w14:textId="0F0A4DB4" w:rsidR="00B752F4" w:rsidRPr="00486F48" w:rsidRDefault="00B752F4" w:rsidP="00185DB0">
            <w:pPr>
              <w:tabs>
                <w:tab w:val="left" w:pos="5790"/>
                <w:tab w:val="left" w:pos="8160"/>
              </w:tabs>
              <w:spacing w:before="120" w:after="120"/>
              <w:jc w:val="left"/>
              <w:rPr>
                <w:rFonts w:cs="Arial"/>
              </w:rPr>
            </w:pPr>
            <w:r w:rsidRPr="00486F48">
              <w:rPr>
                <w:rFonts w:cs="Arial"/>
              </w:rPr>
              <w:t>June</w:t>
            </w:r>
            <w:r>
              <w:rPr>
                <w:rFonts w:cs="Arial"/>
              </w:rPr>
              <w:t xml:space="preserve"> 2021</w:t>
            </w:r>
          </w:p>
        </w:tc>
        <w:tc>
          <w:tcPr>
            <w:tcW w:w="1530" w:type="dxa"/>
            <w:vAlign w:val="center"/>
          </w:tcPr>
          <w:p w14:paraId="055DEB4D" w14:textId="4A032EFC" w:rsidR="00B752F4" w:rsidRDefault="00B752F4" w:rsidP="00185DB0">
            <w:pPr>
              <w:tabs>
                <w:tab w:val="left" w:pos="5790"/>
                <w:tab w:val="left" w:pos="8160"/>
              </w:tabs>
              <w:spacing w:before="120" w:after="120"/>
              <w:jc w:val="left"/>
            </w:pPr>
          </w:p>
        </w:tc>
        <w:tc>
          <w:tcPr>
            <w:tcW w:w="1620" w:type="dxa"/>
          </w:tcPr>
          <w:p w14:paraId="7F18A669" w14:textId="28B5301A" w:rsidR="00B752F4" w:rsidRPr="00B7274B" w:rsidRDefault="00B752F4" w:rsidP="00185DB0">
            <w:pPr>
              <w:tabs>
                <w:tab w:val="left" w:pos="5790"/>
                <w:tab w:val="left" w:pos="8160"/>
              </w:tabs>
              <w:spacing w:before="120" w:after="120"/>
              <w:jc w:val="left"/>
            </w:pPr>
          </w:p>
        </w:tc>
        <w:tc>
          <w:tcPr>
            <w:tcW w:w="1620" w:type="dxa"/>
          </w:tcPr>
          <w:p w14:paraId="7E536325" w14:textId="77777777" w:rsidR="00B752F4" w:rsidRPr="00B7274B" w:rsidRDefault="00B752F4" w:rsidP="00185DB0">
            <w:pPr>
              <w:tabs>
                <w:tab w:val="left" w:pos="5790"/>
                <w:tab w:val="left" w:pos="8160"/>
              </w:tabs>
              <w:spacing w:before="120" w:after="120"/>
              <w:jc w:val="left"/>
            </w:pPr>
          </w:p>
        </w:tc>
      </w:tr>
      <w:tr w:rsidR="00B752F4" w14:paraId="40764AB8" w14:textId="600F7814" w:rsidTr="00406016">
        <w:trPr>
          <w:jc w:val="center"/>
        </w:trPr>
        <w:tc>
          <w:tcPr>
            <w:tcW w:w="1975" w:type="dxa"/>
            <w:vAlign w:val="center"/>
          </w:tcPr>
          <w:p w14:paraId="5D3F96FE" w14:textId="151D550E" w:rsidR="00B752F4" w:rsidRPr="00486F48" w:rsidRDefault="00B752F4" w:rsidP="00185DB0">
            <w:pPr>
              <w:tabs>
                <w:tab w:val="left" w:pos="5790"/>
                <w:tab w:val="left" w:pos="8160"/>
              </w:tabs>
              <w:spacing w:before="120" w:after="120"/>
              <w:jc w:val="left"/>
              <w:rPr>
                <w:rFonts w:cs="Arial"/>
              </w:rPr>
            </w:pPr>
            <w:r w:rsidRPr="00486F48">
              <w:rPr>
                <w:rFonts w:cs="Arial"/>
              </w:rPr>
              <w:t>July</w:t>
            </w:r>
            <w:r>
              <w:rPr>
                <w:rFonts w:cs="Arial"/>
              </w:rPr>
              <w:t xml:space="preserve"> 2021</w:t>
            </w:r>
          </w:p>
        </w:tc>
        <w:tc>
          <w:tcPr>
            <w:tcW w:w="1530" w:type="dxa"/>
            <w:vAlign w:val="center"/>
          </w:tcPr>
          <w:p w14:paraId="6B908901" w14:textId="479AEAA1" w:rsidR="00B752F4" w:rsidRDefault="00B752F4" w:rsidP="00185DB0">
            <w:pPr>
              <w:tabs>
                <w:tab w:val="left" w:pos="5790"/>
                <w:tab w:val="left" w:pos="8160"/>
              </w:tabs>
              <w:spacing w:before="120" w:after="120"/>
              <w:jc w:val="left"/>
            </w:pPr>
          </w:p>
        </w:tc>
        <w:tc>
          <w:tcPr>
            <w:tcW w:w="1620" w:type="dxa"/>
          </w:tcPr>
          <w:p w14:paraId="22E4D96F" w14:textId="772E55B5" w:rsidR="00B752F4" w:rsidRPr="00B7274B" w:rsidRDefault="00B752F4" w:rsidP="00185DB0">
            <w:pPr>
              <w:tabs>
                <w:tab w:val="left" w:pos="5790"/>
                <w:tab w:val="left" w:pos="8160"/>
              </w:tabs>
              <w:spacing w:before="120" w:after="120"/>
              <w:jc w:val="left"/>
            </w:pPr>
          </w:p>
        </w:tc>
        <w:tc>
          <w:tcPr>
            <w:tcW w:w="1620" w:type="dxa"/>
          </w:tcPr>
          <w:p w14:paraId="4C7E77FF" w14:textId="77777777" w:rsidR="00B752F4" w:rsidRPr="00B7274B" w:rsidRDefault="00B752F4" w:rsidP="00185DB0">
            <w:pPr>
              <w:tabs>
                <w:tab w:val="left" w:pos="5790"/>
                <w:tab w:val="left" w:pos="8160"/>
              </w:tabs>
              <w:spacing w:before="120" w:after="120"/>
              <w:jc w:val="left"/>
            </w:pPr>
          </w:p>
        </w:tc>
      </w:tr>
      <w:tr w:rsidR="00B752F4" w14:paraId="2B31DCD0" w14:textId="2ACE5E96" w:rsidTr="00406016">
        <w:trPr>
          <w:jc w:val="center"/>
        </w:trPr>
        <w:tc>
          <w:tcPr>
            <w:tcW w:w="1975" w:type="dxa"/>
            <w:vAlign w:val="center"/>
          </w:tcPr>
          <w:p w14:paraId="3E6CB48A" w14:textId="32F0F261" w:rsidR="00B752F4" w:rsidRPr="00486F48" w:rsidRDefault="00B752F4" w:rsidP="00185DB0">
            <w:pPr>
              <w:tabs>
                <w:tab w:val="left" w:pos="5790"/>
                <w:tab w:val="left" w:pos="8160"/>
              </w:tabs>
              <w:spacing w:before="120" w:after="120"/>
              <w:jc w:val="left"/>
              <w:rPr>
                <w:rFonts w:cs="Arial"/>
              </w:rPr>
            </w:pPr>
            <w:r w:rsidRPr="00486F48">
              <w:rPr>
                <w:rFonts w:cs="Arial"/>
              </w:rPr>
              <w:t>August 202</w:t>
            </w:r>
            <w:r>
              <w:rPr>
                <w:rFonts w:cs="Arial"/>
              </w:rPr>
              <w:t>1</w:t>
            </w:r>
          </w:p>
        </w:tc>
        <w:tc>
          <w:tcPr>
            <w:tcW w:w="1530" w:type="dxa"/>
            <w:vAlign w:val="center"/>
          </w:tcPr>
          <w:p w14:paraId="6B56ED18" w14:textId="2013CAB1" w:rsidR="00B752F4" w:rsidRDefault="00B752F4" w:rsidP="00185DB0">
            <w:pPr>
              <w:tabs>
                <w:tab w:val="left" w:pos="5790"/>
                <w:tab w:val="left" w:pos="8160"/>
              </w:tabs>
              <w:spacing w:before="120" w:after="120"/>
              <w:jc w:val="left"/>
            </w:pPr>
          </w:p>
        </w:tc>
        <w:tc>
          <w:tcPr>
            <w:tcW w:w="1620" w:type="dxa"/>
          </w:tcPr>
          <w:p w14:paraId="00D29F31" w14:textId="1D27EF4B" w:rsidR="00B752F4" w:rsidRPr="00B7274B" w:rsidRDefault="00B752F4" w:rsidP="00185DB0">
            <w:pPr>
              <w:tabs>
                <w:tab w:val="left" w:pos="5790"/>
                <w:tab w:val="left" w:pos="8160"/>
              </w:tabs>
              <w:spacing w:before="120" w:after="120"/>
              <w:jc w:val="left"/>
            </w:pPr>
          </w:p>
        </w:tc>
        <w:tc>
          <w:tcPr>
            <w:tcW w:w="1620" w:type="dxa"/>
          </w:tcPr>
          <w:p w14:paraId="4A0F5804" w14:textId="77777777" w:rsidR="00B752F4" w:rsidRPr="00B7274B" w:rsidRDefault="00B752F4" w:rsidP="00185DB0">
            <w:pPr>
              <w:tabs>
                <w:tab w:val="left" w:pos="5790"/>
                <w:tab w:val="left" w:pos="8160"/>
              </w:tabs>
              <w:spacing w:before="120" w:after="120"/>
              <w:jc w:val="left"/>
            </w:pPr>
          </w:p>
        </w:tc>
      </w:tr>
      <w:tr w:rsidR="00B752F4" w14:paraId="39E5ADDA" w14:textId="49B05BC8" w:rsidTr="00406016">
        <w:trPr>
          <w:jc w:val="center"/>
        </w:trPr>
        <w:tc>
          <w:tcPr>
            <w:tcW w:w="1975" w:type="dxa"/>
            <w:vAlign w:val="center"/>
          </w:tcPr>
          <w:p w14:paraId="2C46D722" w14:textId="3B4B5CFC" w:rsidR="00B752F4" w:rsidRPr="00486F48" w:rsidRDefault="00B752F4" w:rsidP="00185DB0">
            <w:pPr>
              <w:tabs>
                <w:tab w:val="left" w:pos="5790"/>
                <w:tab w:val="left" w:pos="8160"/>
              </w:tabs>
              <w:spacing w:before="120" w:after="120"/>
              <w:jc w:val="left"/>
              <w:rPr>
                <w:rFonts w:cs="Arial"/>
              </w:rPr>
            </w:pPr>
            <w:r w:rsidRPr="00486F48">
              <w:rPr>
                <w:rFonts w:cs="Arial"/>
              </w:rPr>
              <w:t>September 202</w:t>
            </w:r>
            <w:r>
              <w:rPr>
                <w:rFonts w:cs="Arial"/>
              </w:rPr>
              <w:t>1</w:t>
            </w:r>
          </w:p>
        </w:tc>
        <w:tc>
          <w:tcPr>
            <w:tcW w:w="1530" w:type="dxa"/>
            <w:vAlign w:val="center"/>
          </w:tcPr>
          <w:p w14:paraId="34B7F849" w14:textId="507445F5" w:rsidR="00B752F4" w:rsidRDefault="00B752F4" w:rsidP="00185DB0">
            <w:pPr>
              <w:tabs>
                <w:tab w:val="left" w:pos="5790"/>
                <w:tab w:val="left" w:pos="8160"/>
              </w:tabs>
              <w:spacing w:before="120" w:after="120"/>
              <w:jc w:val="left"/>
            </w:pPr>
          </w:p>
        </w:tc>
        <w:tc>
          <w:tcPr>
            <w:tcW w:w="1620" w:type="dxa"/>
          </w:tcPr>
          <w:p w14:paraId="10BCE68F" w14:textId="3253B5DA" w:rsidR="00B752F4" w:rsidRPr="00B7274B" w:rsidRDefault="00B752F4" w:rsidP="00185DB0">
            <w:pPr>
              <w:tabs>
                <w:tab w:val="left" w:pos="5790"/>
                <w:tab w:val="left" w:pos="8160"/>
              </w:tabs>
              <w:spacing w:before="120" w:after="120"/>
              <w:jc w:val="left"/>
            </w:pPr>
          </w:p>
        </w:tc>
        <w:tc>
          <w:tcPr>
            <w:tcW w:w="1620" w:type="dxa"/>
          </w:tcPr>
          <w:p w14:paraId="0DBDE8B1" w14:textId="77777777" w:rsidR="00B752F4" w:rsidRPr="00B7274B" w:rsidRDefault="00B752F4" w:rsidP="00185DB0">
            <w:pPr>
              <w:tabs>
                <w:tab w:val="left" w:pos="5790"/>
                <w:tab w:val="left" w:pos="8160"/>
              </w:tabs>
              <w:spacing w:before="120" w:after="120"/>
              <w:jc w:val="left"/>
            </w:pPr>
          </w:p>
        </w:tc>
      </w:tr>
      <w:tr w:rsidR="00B752F4" w14:paraId="7DE42827" w14:textId="49948A65" w:rsidTr="00406016">
        <w:trPr>
          <w:jc w:val="center"/>
        </w:trPr>
        <w:tc>
          <w:tcPr>
            <w:tcW w:w="1975" w:type="dxa"/>
            <w:vAlign w:val="center"/>
          </w:tcPr>
          <w:p w14:paraId="7E2104F5" w14:textId="34E55D39" w:rsidR="00B752F4" w:rsidRPr="00486F48" w:rsidRDefault="00B752F4" w:rsidP="00185DB0">
            <w:pPr>
              <w:tabs>
                <w:tab w:val="left" w:pos="5790"/>
                <w:tab w:val="left" w:pos="8160"/>
              </w:tabs>
              <w:spacing w:before="120" w:after="120"/>
              <w:jc w:val="left"/>
              <w:rPr>
                <w:rFonts w:cs="Arial"/>
              </w:rPr>
            </w:pPr>
            <w:r w:rsidRPr="00486F48">
              <w:rPr>
                <w:rFonts w:cs="Arial"/>
              </w:rPr>
              <w:t>October</w:t>
            </w:r>
            <w:r>
              <w:rPr>
                <w:rFonts w:cs="Arial"/>
              </w:rPr>
              <w:t xml:space="preserve"> 2021</w:t>
            </w:r>
          </w:p>
        </w:tc>
        <w:tc>
          <w:tcPr>
            <w:tcW w:w="1530" w:type="dxa"/>
            <w:vAlign w:val="center"/>
          </w:tcPr>
          <w:p w14:paraId="53C83638" w14:textId="5844C50C" w:rsidR="00B752F4" w:rsidRDefault="00B752F4" w:rsidP="00185DB0">
            <w:pPr>
              <w:tabs>
                <w:tab w:val="left" w:pos="5790"/>
                <w:tab w:val="left" w:pos="8160"/>
              </w:tabs>
              <w:spacing w:before="120" w:after="120"/>
              <w:jc w:val="left"/>
            </w:pPr>
          </w:p>
        </w:tc>
        <w:tc>
          <w:tcPr>
            <w:tcW w:w="1620" w:type="dxa"/>
          </w:tcPr>
          <w:p w14:paraId="42D4EF11" w14:textId="17ACB913" w:rsidR="00B752F4" w:rsidRPr="00B7274B" w:rsidRDefault="00B752F4" w:rsidP="00185DB0">
            <w:pPr>
              <w:tabs>
                <w:tab w:val="left" w:pos="5790"/>
                <w:tab w:val="left" w:pos="8160"/>
              </w:tabs>
              <w:spacing w:before="120" w:after="120"/>
              <w:jc w:val="left"/>
            </w:pPr>
          </w:p>
        </w:tc>
        <w:tc>
          <w:tcPr>
            <w:tcW w:w="1620" w:type="dxa"/>
          </w:tcPr>
          <w:p w14:paraId="628E1217" w14:textId="77777777" w:rsidR="00B752F4" w:rsidRPr="00B7274B" w:rsidRDefault="00B752F4" w:rsidP="00185DB0">
            <w:pPr>
              <w:tabs>
                <w:tab w:val="left" w:pos="5790"/>
                <w:tab w:val="left" w:pos="8160"/>
              </w:tabs>
              <w:spacing w:before="120" w:after="120"/>
              <w:jc w:val="left"/>
            </w:pPr>
          </w:p>
        </w:tc>
      </w:tr>
      <w:tr w:rsidR="00B752F4" w14:paraId="7BF924E4" w14:textId="7F58EE8B" w:rsidTr="00406016">
        <w:trPr>
          <w:jc w:val="center"/>
        </w:trPr>
        <w:tc>
          <w:tcPr>
            <w:tcW w:w="1975" w:type="dxa"/>
            <w:vAlign w:val="center"/>
          </w:tcPr>
          <w:p w14:paraId="10E05DF2" w14:textId="20093105" w:rsidR="00B752F4" w:rsidRPr="00486F48" w:rsidRDefault="00B752F4" w:rsidP="00185DB0">
            <w:pPr>
              <w:tabs>
                <w:tab w:val="left" w:pos="5790"/>
                <w:tab w:val="left" w:pos="8160"/>
              </w:tabs>
              <w:spacing w:before="120" w:after="120"/>
              <w:jc w:val="left"/>
              <w:rPr>
                <w:rFonts w:cs="Arial"/>
              </w:rPr>
            </w:pPr>
            <w:r w:rsidRPr="00486F48">
              <w:rPr>
                <w:rFonts w:cs="Arial"/>
              </w:rPr>
              <w:t>November</w:t>
            </w:r>
            <w:r>
              <w:rPr>
                <w:rFonts w:cs="Arial"/>
              </w:rPr>
              <w:t xml:space="preserve"> 2021</w:t>
            </w:r>
          </w:p>
        </w:tc>
        <w:tc>
          <w:tcPr>
            <w:tcW w:w="1530" w:type="dxa"/>
            <w:vAlign w:val="center"/>
          </w:tcPr>
          <w:p w14:paraId="0A80C796" w14:textId="2E6E43AE" w:rsidR="00B752F4" w:rsidRDefault="00B752F4" w:rsidP="00185DB0">
            <w:pPr>
              <w:tabs>
                <w:tab w:val="left" w:pos="5790"/>
                <w:tab w:val="left" w:pos="8160"/>
              </w:tabs>
              <w:spacing w:before="120" w:after="120"/>
              <w:jc w:val="left"/>
            </w:pPr>
          </w:p>
        </w:tc>
        <w:tc>
          <w:tcPr>
            <w:tcW w:w="1620" w:type="dxa"/>
          </w:tcPr>
          <w:p w14:paraId="09758197" w14:textId="61485192" w:rsidR="00B752F4" w:rsidRPr="00B7274B" w:rsidRDefault="00B752F4" w:rsidP="00185DB0">
            <w:pPr>
              <w:tabs>
                <w:tab w:val="left" w:pos="5790"/>
                <w:tab w:val="left" w:pos="8160"/>
              </w:tabs>
              <w:spacing w:before="120" w:after="120"/>
              <w:jc w:val="left"/>
            </w:pPr>
          </w:p>
        </w:tc>
        <w:tc>
          <w:tcPr>
            <w:tcW w:w="1620" w:type="dxa"/>
          </w:tcPr>
          <w:p w14:paraId="11C443CF" w14:textId="77777777" w:rsidR="00B752F4" w:rsidRPr="00B7274B" w:rsidRDefault="00B752F4" w:rsidP="00185DB0">
            <w:pPr>
              <w:tabs>
                <w:tab w:val="left" w:pos="5790"/>
                <w:tab w:val="left" w:pos="8160"/>
              </w:tabs>
              <w:spacing w:before="120" w:after="120"/>
              <w:jc w:val="left"/>
            </w:pPr>
          </w:p>
        </w:tc>
      </w:tr>
      <w:tr w:rsidR="00B752F4" w14:paraId="2A448154" w14:textId="316A12AC" w:rsidTr="00406016">
        <w:trPr>
          <w:jc w:val="center"/>
        </w:trPr>
        <w:tc>
          <w:tcPr>
            <w:tcW w:w="1975" w:type="dxa"/>
            <w:vAlign w:val="center"/>
          </w:tcPr>
          <w:p w14:paraId="7536BD08" w14:textId="21224D0F" w:rsidR="00B752F4" w:rsidRPr="00486F48" w:rsidRDefault="00B752F4" w:rsidP="00185DB0">
            <w:pPr>
              <w:tabs>
                <w:tab w:val="left" w:pos="5790"/>
                <w:tab w:val="left" w:pos="8160"/>
              </w:tabs>
              <w:spacing w:before="120" w:after="120"/>
              <w:jc w:val="left"/>
              <w:rPr>
                <w:rFonts w:cs="Arial"/>
              </w:rPr>
            </w:pPr>
            <w:r w:rsidRPr="00486F48">
              <w:rPr>
                <w:rFonts w:cs="Arial"/>
              </w:rPr>
              <w:t>December</w:t>
            </w:r>
            <w:r>
              <w:rPr>
                <w:rFonts w:cs="Arial"/>
              </w:rPr>
              <w:t xml:space="preserve"> 2021</w:t>
            </w:r>
          </w:p>
        </w:tc>
        <w:tc>
          <w:tcPr>
            <w:tcW w:w="1530" w:type="dxa"/>
            <w:vAlign w:val="center"/>
          </w:tcPr>
          <w:p w14:paraId="4FFED0A5" w14:textId="13AD6EF9" w:rsidR="00B752F4" w:rsidRDefault="00B752F4" w:rsidP="00185DB0">
            <w:pPr>
              <w:tabs>
                <w:tab w:val="left" w:pos="5790"/>
                <w:tab w:val="left" w:pos="8160"/>
              </w:tabs>
              <w:spacing w:before="120" w:after="120"/>
              <w:jc w:val="left"/>
            </w:pPr>
          </w:p>
        </w:tc>
        <w:tc>
          <w:tcPr>
            <w:tcW w:w="1620" w:type="dxa"/>
          </w:tcPr>
          <w:p w14:paraId="7D9723C7" w14:textId="5727246E" w:rsidR="00B752F4" w:rsidRPr="00B7274B" w:rsidRDefault="00B752F4" w:rsidP="00185DB0">
            <w:pPr>
              <w:tabs>
                <w:tab w:val="left" w:pos="5790"/>
                <w:tab w:val="left" w:pos="8160"/>
              </w:tabs>
              <w:spacing w:before="120" w:after="120"/>
              <w:jc w:val="left"/>
            </w:pPr>
          </w:p>
        </w:tc>
        <w:tc>
          <w:tcPr>
            <w:tcW w:w="1620" w:type="dxa"/>
          </w:tcPr>
          <w:p w14:paraId="4D5B2C59" w14:textId="77777777" w:rsidR="00B752F4" w:rsidRPr="00B7274B" w:rsidRDefault="00B752F4" w:rsidP="00185DB0">
            <w:pPr>
              <w:tabs>
                <w:tab w:val="left" w:pos="5790"/>
                <w:tab w:val="left" w:pos="8160"/>
              </w:tabs>
              <w:spacing w:before="120" w:after="120"/>
              <w:jc w:val="left"/>
            </w:pPr>
          </w:p>
        </w:tc>
      </w:tr>
      <w:tr w:rsidR="00B752F4" w14:paraId="4485F035" w14:textId="3DC12055" w:rsidTr="00406016">
        <w:trPr>
          <w:jc w:val="center"/>
        </w:trPr>
        <w:tc>
          <w:tcPr>
            <w:tcW w:w="1975" w:type="dxa"/>
            <w:vAlign w:val="center"/>
          </w:tcPr>
          <w:p w14:paraId="0EFA8585" w14:textId="615D0222" w:rsidR="00B752F4" w:rsidRPr="00486F48" w:rsidRDefault="00B752F4" w:rsidP="00185DB0">
            <w:pPr>
              <w:tabs>
                <w:tab w:val="left" w:pos="5790"/>
                <w:tab w:val="left" w:pos="8160"/>
              </w:tabs>
              <w:spacing w:before="120" w:after="120"/>
              <w:jc w:val="left"/>
              <w:rPr>
                <w:rFonts w:cs="Arial"/>
              </w:rPr>
            </w:pPr>
            <w:r w:rsidRPr="00486F48">
              <w:rPr>
                <w:rFonts w:cs="Arial"/>
              </w:rPr>
              <w:t>January</w:t>
            </w:r>
            <w:r>
              <w:rPr>
                <w:rFonts w:cs="Arial"/>
              </w:rPr>
              <w:t xml:space="preserve"> 2022</w:t>
            </w:r>
          </w:p>
        </w:tc>
        <w:tc>
          <w:tcPr>
            <w:tcW w:w="1530" w:type="dxa"/>
            <w:vAlign w:val="center"/>
          </w:tcPr>
          <w:p w14:paraId="3BE0E72E" w14:textId="7A068249" w:rsidR="00B752F4" w:rsidRDefault="00B752F4" w:rsidP="00185DB0">
            <w:pPr>
              <w:tabs>
                <w:tab w:val="left" w:pos="5790"/>
                <w:tab w:val="left" w:pos="8160"/>
              </w:tabs>
              <w:spacing w:before="120" w:after="120"/>
              <w:jc w:val="left"/>
            </w:pPr>
          </w:p>
        </w:tc>
        <w:tc>
          <w:tcPr>
            <w:tcW w:w="1620" w:type="dxa"/>
            <w:vAlign w:val="center"/>
          </w:tcPr>
          <w:p w14:paraId="3E119B77" w14:textId="7F870638" w:rsidR="00B752F4" w:rsidRPr="00B7274B" w:rsidRDefault="00B752F4" w:rsidP="00185DB0">
            <w:pPr>
              <w:tabs>
                <w:tab w:val="left" w:pos="5790"/>
                <w:tab w:val="left" w:pos="8160"/>
              </w:tabs>
              <w:spacing w:before="120" w:after="120"/>
              <w:jc w:val="left"/>
            </w:pPr>
          </w:p>
        </w:tc>
        <w:tc>
          <w:tcPr>
            <w:tcW w:w="1620" w:type="dxa"/>
          </w:tcPr>
          <w:p w14:paraId="35023A17" w14:textId="77777777" w:rsidR="00B752F4" w:rsidRPr="00B7274B" w:rsidRDefault="00B752F4" w:rsidP="00185DB0">
            <w:pPr>
              <w:tabs>
                <w:tab w:val="left" w:pos="5790"/>
                <w:tab w:val="left" w:pos="8160"/>
              </w:tabs>
              <w:spacing w:before="120" w:after="120"/>
              <w:jc w:val="left"/>
            </w:pPr>
          </w:p>
        </w:tc>
      </w:tr>
      <w:tr w:rsidR="00B752F4" w14:paraId="0C5E03E7" w14:textId="317B5CB2" w:rsidTr="00406016">
        <w:trPr>
          <w:jc w:val="center"/>
        </w:trPr>
        <w:tc>
          <w:tcPr>
            <w:tcW w:w="1975" w:type="dxa"/>
            <w:vAlign w:val="center"/>
          </w:tcPr>
          <w:p w14:paraId="7F019C1B" w14:textId="0DC871EA" w:rsidR="00B752F4" w:rsidRPr="00486F48" w:rsidRDefault="00B752F4" w:rsidP="00185DB0">
            <w:pPr>
              <w:tabs>
                <w:tab w:val="left" w:pos="5790"/>
                <w:tab w:val="left" w:pos="8160"/>
              </w:tabs>
              <w:spacing w:before="120" w:after="120"/>
              <w:jc w:val="left"/>
              <w:rPr>
                <w:rFonts w:cs="Arial"/>
              </w:rPr>
            </w:pPr>
            <w:r w:rsidRPr="00486F48">
              <w:rPr>
                <w:rFonts w:cs="Arial"/>
              </w:rPr>
              <w:t>February</w:t>
            </w:r>
            <w:r>
              <w:rPr>
                <w:rFonts w:cs="Arial"/>
              </w:rPr>
              <w:t xml:space="preserve"> 2022</w:t>
            </w:r>
          </w:p>
        </w:tc>
        <w:tc>
          <w:tcPr>
            <w:tcW w:w="1530" w:type="dxa"/>
            <w:vAlign w:val="center"/>
          </w:tcPr>
          <w:p w14:paraId="7BCEAD25" w14:textId="17F8F657" w:rsidR="00B752F4" w:rsidRDefault="00B752F4" w:rsidP="00185DB0">
            <w:pPr>
              <w:tabs>
                <w:tab w:val="left" w:pos="5790"/>
                <w:tab w:val="left" w:pos="8160"/>
              </w:tabs>
              <w:spacing w:before="120" w:after="120"/>
              <w:jc w:val="left"/>
            </w:pPr>
          </w:p>
        </w:tc>
        <w:tc>
          <w:tcPr>
            <w:tcW w:w="1620" w:type="dxa"/>
          </w:tcPr>
          <w:p w14:paraId="42D54FAA" w14:textId="66C112BE" w:rsidR="00B752F4" w:rsidRDefault="00B752F4" w:rsidP="00185DB0">
            <w:pPr>
              <w:tabs>
                <w:tab w:val="left" w:pos="5790"/>
                <w:tab w:val="left" w:pos="8160"/>
              </w:tabs>
              <w:spacing w:before="120" w:after="120"/>
              <w:jc w:val="left"/>
            </w:pPr>
          </w:p>
        </w:tc>
        <w:tc>
          <w:tcPr>
            <w:tcW w:w="1620" w:type="dxa"/>
          </w:tcPr>
          <w:p w14:paraId="649FF86C" w14:textId="77777777" w:rsidR="00B752F4" w:rsidRDefault="00B752F4" w:rsidP="00185DB0">
            <w:pPr>
              <w:tabs>
                <w:tab w:val="left" w:pos="5790"/>
                <w:tab w:val="left" w:pos="8160"/>
              </w:tabs>
              <w:spacing w:before="120" w:after="120"/>
              <w:jc w:val="left"/>
            </w:pPr>
          </w:p>
        </w:tc>
      </w:tr>
      <w:tr w:rsidR="00B752F4" w14:paraId="7616B684" w14:textId="680A2651" w:rsidTr="00406016">
        <w:trPr>
          <w:jc w:val="center"/>
        </w:trPr>
        <w:tc>
          <w:tcPr>
            <w:tcW w:w="1975" w:type="dxa"/>
            <w:vAlign w:val="center"/>
          </w:tcPr>
          <w:p w14:paraId="20FB9DBA" w14:textId="6064E2C8" w:rsidR="00B752F4" w:rsidRPr="00486F48" w:rsidRDefault="00B752F4" w:rsidP="00185DB0">
            <w:pPr>
              <w:tabs>
                <w:tab w:val="left" w:pos="5790"/>
                <w:tab w:val="left" w:pos="8160"/>
              </w:tabs>
              <w:spacing w:before="120" w:after="120"/>
              <w:jc w:val="left"/>
              <w:rPr>
                <w:rFonts w:cs="Arial"/>
              </w:rPr>
            </w:pPr>
            <w:r w:rsidRPr="00486F48">
              <w:rPr>
                <w:rFonts w:cs="Arial"/>
              </w:rPr>
              <w:t>March</w:t>
            </w:r>
            <w:r>
              <w:rPr>
                <w:rFonts w:cs="Arial"/>
              </w:rPr>
              <w:t xml:space="preserve"> 2022</w:t>
            </w:r>
          </w:p>
        </w:tc>
        <w:tc>
          <w:tcPr>
            <w:tcW w:w="1530" w:type="dxa"/>
            <w:vAlign w:val="center"/>
          </w:tcPr>
          <w:p w14:paraId="6FDEB1EC" w14:textId="72B0C237" w:rsidR="00B752F4" w:rsidRDefault="00B752F4" w:rsidP="00185DB0">
            <w:pPr>
              <w:tabs>
                <w:tab w:val="left" w:pos="5790"/>
                <w:tab w:val="left" w:pos="8160"/>
              </w:tabs>
              <w:spacing w:before="120" w:after="120"/>
              <w:jc w:val="left"/>
            </w:pPr>
          </w:p>
        </w:tc>
        <w:tc>
          <w:tcPr>
            <w:tcW w:w="1620" w:type="dxa"/>
          </w:tcPr>
          <w:p w14:paraId="4D5CA445" w14:textId="450F2FFC" w:rsidR="00B752F4" w:rsidRPr="00D25B3F" w:rsidRDefault="00B752F4" w:rsidP="00185DB0">
            <w:pPr>
              <w:tabs>
                <w:tab w:val="left" w:pos="5790"/>
                <w:tab w:val="left" w:pos="8160"/>
              </w:tabs>
              <w:spacing w:before="120" w:after="120"/>
              <w:jc w:val="left"/>
            </w:pPr>
          </w:p>
        </w:tc>
        <w:tc>
          <w:tcPr>
            <w:tcW w:w="1620" w:type="dxa"/>
          </w:tcPr>
          <w:p w14:paraId="686CDE85" w14:textId="77777777" w:rsidR="00B752F4" w:rsidRPr="00D25B3F" w:rsidRDefault="00B752F4" w:rsidP="00185DB0">
            <w:pPr>
              <w:tabs>
                <w:tab w:val="left" w:pos="5790"/>
                <w:tab w:val="left" w:pos="8160"/>
              </w:tabs>
              <w:spacing w:before="120" w:after="120"/>
              <w:jc w:val="left"/>
            </w:pPr>
          </w:p>
        </w:tc>
      </w:tr>
      <w:tr w:rsidR="00B752F4" w14:paraId="74DC3047" w14:textId="33A18024" w:rsidTr="00406016">
        <w:trPr>
          <w:jc w:val="center"/>
        </w:trPr>
        <w:tc>
          <w:tcPr>
            <w:tcW w:w="1975" w:type="dxa"/>
            <w:vAlign w:val="center"/>
          </w:tcPr>
          <w:p w14:paraId="719CC103" w14:textId="3E3506CF" w:rsidR="00B752F4" w:rsidRPr="00486F48" w:rsidRDefault="00B752F4" w:rsidP="00185DB0">
            <w:pPr>
              <w:tabs>
                <w:tab w:val="left" w:pos="5790"/>
                <w:tab w:val="left" w:pos="8160"/>
              </w:tabs>
              <w:spacing w:before="120" w:after="120"/>
              <w:jc w:val="left"/>
              <w:rPr>
                <w:rFonts w:cs="Arial"/>
              </w:rPr>
            </w:pPr>
            <w:r w:rsidRPr="00486F48">
              <w:rPr>
                <w:rFonts w:cs="Arial"/>
              </w:rPr>
              <w:t>April</w:t>
            </w:r>
            <w:r>
              <w:rPr>
                <w:rFonts w:cs="Arial"/>
              </w:rPr>
              <w:t xml:space="preserve"> 2022</w:t>
            </w:r>
          </w:p>
        </w:tc>
        <w:tc>
          <w:tcPr>
            <w:tcW w:w="1530" w:type="dxa"/>
            <w:vAlign w:val="center"/>
          </w:tcPr>
          <w:p w14:paraId="25A58175" w14:textId="631B9395" w:rsidR="00B752F4" w:rsidRDefault="00B752F4" w:rsidP="00185DB0">
            <w:pPr>
              <w:tabs>
                <w:tab w:val="left" w:pos="5790"/>
                <w:tab w:val="left" w:pos="8160"/>
              </w:tabs>
              <w:spacing w:before="120" w:after="120"/>
              <w:jc w:val="left"/>
            </w:pPr>
          </w:p>
        </w:tc>
        <w:tc>
          <w:tcPr>
            <w:tcW w:w="1620" w:type="dxa"/>
          </w:tcPr>
          <w:p w14:paraId="59643899" w14:textId="0217B8DC" w:rsidR="00B752F4" w:rsidRPr="00D25B3F" w:rsidRDefault="00B752F4" w:rsidP="00185DB0">
            <w:pPr>
              <w:tabs>
                <w:tab w:val="left" w:pos="5790"/>
                <w:tab w:val="left" w:pos="8160"/>
              </w:tabs>
              <w:spacing w:before="120" w:after="120"/>
              <w:jc w:val="left"/>
            </w:pPr>
          </w:p>
        </w:tc>
        <w:tc>
          <w:tcPr>
            <w:tcW w:w="1620" w:type="dxa"/>
          </w:tcPr>
          <w:p w14:paraId="55BDA72A" w14:textId="77777777" w:rsidR="00B752F4" w:rsidRPr="00D25B3F" w:rsidRDefault="00B752F4" w:rsidP="00185DB0">
            <w:pPr>
              <w:tabs>
                <w:tab w:val="left" w:pos="5790"/>
                <w:tab w:val="left" w:pos="8160"/>
              </w:tabs>
              <w:spacing w:before="120" w:after="120"/>
              <w:jc w:val="left"/>
            </w:pPr>
          </w:p>
        </w:tc>
      </w:tr>
      <w:tr w:rsidR="00B752F4" w14:paraId="6DC41538" w14:textId="67C2D80A" w:rsidTr="00406016">
        <w:trPr>
          <w:jc w:val="center"/>
        </w:trPr>
        <w:tc>
          <w:tcPr>
            <w:tcW w:w="1975" w:type="dxa"/>
            <w:vAlign w:val="center"/>
          </w:tcPr>
          <w:p w14:paraId="0F24BDC4" w14:textId="166EE6FA" w:rsidR="00B752F4" w:rsidRPr="00486F48" w:rsidRDefault="00B752F4" w:rsidP="00185DB0">
            <w:pPr>
              <w:tabs>
                <w:tab w:val="left" w:pos="5790"/>
                <w:tab w:val="left" w:pos="8160"/>
              </w:tabs>
              <w:spacing w:before="120" w:after="120"/>
              <w:jc w:val="left"/>
              <w:rPr>
                <w:rFonts w:cs="Arial"/>
              </w:rPr>
            </w:pPr>
            <w:r w:rsidRPr="00486F48">
              <w:rPr>
                <w:rFonts w:cs="Arial"/>
              </w:rPr>
              <w:t>May</w:t>
            </w:r>
            <w:r>
              <w:rPr>
                <w:rFonts w:cs="Arial"/>
              </w:rPr>
              <w:t xml:space="preserve"> 2022</w:t>
            </w:r>
          </w:p>
        </w:tc>
        <w:tc>
          <w:tcPr>
            <w:tcW w:w="1530" w:type="dxa"/>
            <w:vAlign w:val="center"/>
          </w:tcPr>
          <w:p w14:paraId="0F90B038" w14:textId="08F4755A" w:rsidR="00B752F4" w:rsidRDefault="00B752F4" w:rsidP="00185DB0">
            <w:pPr>
              <w:tabs>
                <w:tab w:val="left" w:pos="5790"/>
                <w:tab w:val="left" w:pos="8160"/>
              </w:tabs>
              <w:spacing w:before="120" w:after="120"/>
              <w:jc w:val="left"/>
            </w:pPr>
          </w:p>
        </w:tc>
        <w:tc>
          <w:tcPr>
            <w:tcW w:w="1620" w:type="dxa"/>
          </w:tcPr>
          <w:p w14:paraId="3CC507AC" w14:textId="33F995CC" w:rsidR="00B752F4" w:rsidRPr="00D25B3F" w:rsidRDefault="00B752F4" w:rsidP="00185DB0">
            <w:pPr>
              <w:tabs>
                <w:tab w:val="left" w:pos="5790"/>
                <w:tab w:val="left" w:pos="8160"/>
              </w:tabs>
              <w:spacing w:before="120" w:after="120"/>
              <w:jc w:val="left"/>
            </w:pPr>
          </w:p>
        </w:tc>
        <w:tc>
          <w:tcPr>
            <w:tcW w:w="1620" w:type="dxa"/>
          </w:tcPr>
          <w:p w14:paraId="38E6D30C" w14:textId="77777777" w:rsidR="00B752F4" w:rsidRPr="00D25B3F" w:rsidRDefault="00B752F4" w:rsidP="00185DB0">
            <w:pPr>
              <w:tabs>
                <w:tab w:val="left" w:pos="5790"/>
                <w:tab w:val="left" w:pos="8160"/>
              </w:tabs>
              <w:spacing w:before="120" w:after="120"/>
              <w:jc w:val="left"/>
            </w:pPr>
          </w:p>
        </w:tc>
      </w:tr>
      <w:tr w:rsidR="00B752F4" w14:paraId="11B22DDE" w14:textId="0A3B3DEB" w:rsidTr="00406016">
        <w:trPr>
          <w:jc w:val="center"/>
        </w:trPr>
        <w:tc>
          <w:tcPr>
            <w:tcW w:w="1975" w:type="dxa"/>
            <w:vAlign w:val="center"/>
          </w:tcPr>
          <w:p w14:paraId="223C56CF" w14:textId="7B96673A" w:rsidR="00B752F4" w:rsidRPr="00486F48" w:rsidRDefault="00B752F4" w:rsidP="00A1226E">
            <w:pPr>
              <w:tabs>
                <w:tab w:val="left" w:pos="5790"/>
                <w:tab w:val="left" w:pos="8160"/>
              </w:tabs>
              <w:spacing w:before="120" w:after="120"/>
              <w:ind w:right="-282"/>
              <w:jc w:val="left"/>
              <w:rPr>
                <w:rFonts w:cs="Arial"/>
              </w:rPr>
            </w:pPr>
            <w:r w:rsidRPr="00486F48">
              <w:rPr>
                <w:rFonts w:cs="Arial"/>
              </w:rPr>
              <w:lastRenderedPageBreak/>
              <w:t>June</w:t>
            </w:r>
            <w:r>
              <w:rPr>
                <w:rFonts w:cs="Arial"/>
              </w:rPr>
              <w:t xml:space="preserve"> 2022</w:t>
            </w:r>
          </w:p>
        </w:tc>
        <w:tc>
          <w:tcPr>
            <w:tcW w:w="1530" w:type="dxa"/>
            <w:vAlign w:val="center"/>
          </w:tcPr>
          <w:p w14:paraId="7FDAFD6A" w14:textId="218F531C" w:rsidR="00B752F4" w:rsidRDefault="00B752F4" w:rsidP="00185DB0">
            <w:pPr>
              <w:tabs>
                <w:tab w:val="left" w:pos="5790"/>
                <w:tab w:val="left" w:pos="8160"/>
              </w:tabs>
              <w:spacing w:before="120" w:after="120"/>
              <w:jc w:val="left"/>
            </w:pPr>
          </w:p>
        </w:tc>
        <w:tc>
          <w:tcPr>
            <w:tcW w:w="1620" w:type="dxa"/>
          </w:tcPr>
          <w:p w14:paraId="0F38D0E2" w14:textId="2546A0B0" w:rsidR="00B752F4" w:rsidRPr="00D25B3F" w:rsidRDefault="00B752F4" w:rsidP="00185DB0">
            <w:pPr>
              <w:tabs>
                <w:tab w:val="left" w:pos="5790"/>
                <w:tab w:val="left" w:pos="8160"/>
              </w:tabs>
              <w:spacing w:before="120" w:after="120"/>
              <w:jc w:val="left"/>
            </w:pPr>
          </w:p>
        </w:tc>
        <w:tc>
          <w:tcPr>
            <w:tcW w:w="1620" w:type="dxa"/>
          </w:tcPr>
          <w:p w14:paraId="1DC30996" w14:textId="77777777" w:rsidR="00B752F4" w:rsidRPr="00D25B3F" w:rsidRDefault="00B752F4" w:rsidP="00185DB0">
            <w:pPr>
              <w:tabs>
                <w:tab w:val="left" w:pos="5790"/>
                <w:tab w:val="left" w:pos="8160"/>
              </w:tabs>
              <w:spacing w:before="120" w:after="120"/>
              <w:jc w:val="left"/>
            </w:pPr>
          </w:p>
        </w:tc>
      </w:tr>
      <w:tr w:rsidR="00B752F4" w14:paraId="58673E78" w14:textId="5E536F38" w:rsidTr="00406016">
        <w:trPr>
          <w:jc w:val="center"/>
        </w:trPr>
        <w:tc>
          <w:tcPr>
            <w:tcW w:w="1975" w:type="dxa"/>
            <w:vAlign w:val="center"/>
          </w:tcPr>
          <w:p w14:paraId="6095394E" w14:textId="0BD46793" w:rsidR="00B752F4" w:rsidRPr="00486F48" w:rsidRDefault="00B752F4" w:rsidP="00185DB0">
            <w:pPr>
              <w:tabs>
                <w:tab w:val="left" w:pos="5790"/>
                <w:tab w:val="left" w:pos="8160"/>
              </w:tabs>
              <w:spacing w:before="120" w:after="120"/>
              <w:jc w:val="left"/>
              <w:rPr>
                <w:rFonts w:cs="Arial"/>
              </w:rPr>
            </w:pPr>
            <w:r w:rsidRPr="00486F48">
              <w:rPr>
                <w:rFonts w:cs="Arial"/>
              </w:rPr>
              <w:t>July</w:t>
            </w:r>
            <w:r>
              <w:rPr>
                <w:rFonts w:cs="Arial"/>
              </w:rPr>
              <w:t xml:space="preserve"> 2022</w:t>
            </w:r>
          </w:p>
        </w:tc>
        <w:tc>
          <w:tcPr>
            <w:tcW w:w="1530" w:type="dxa"/>
            <w:vAlign w:val="center"/>
          </w:tcPr>
          <w:p w14:paraId="57C43C40" w14:textId="0CA824DB" w:rsidR="00B752F4" w:rsidRDefault="00B752F4" w:rsidP="00185DB0">
            <w:pPr>
              <w:tabs>
                <w:tab w:val="left" w:pos="5790"/>
                <w:tab w:val="left" w:pos="8160"/>
              </w:tabs>
              <w:spacing w:before="120" w:after="120"/>
              <w:jc w:val="left"/>
            </w:pPr>
          </w:p>
        </w:tc>
        <w:tc>
          <w:tcPr>
            <w:tcW w:w="1620" w:type="dxa"/>
          </w:tcPr>
          <w:p w14:paraId="1E485811" w14:textId="1274247A" w:rsidR="00B752F4" w:rsidRPr="00D25B3F" w:rsidRDefault="00B752F4" w:rsidP="00185DB0">
            <w:pPr>
              <w:tabs>
                <w:tab w:val="left" w:pos="5790"/>
                <w:tab w:val="left" w:pos="8160"/>
              </w:tabs>
              <w:spacing w:before="120" w:after="120"/>
              <w:jc w:val="left"/>
            </w:pPr>
          </w:p>
        </w:tc>
        <w:tc>
          <w:tcPr>
            <w:tcW w:w="1620" w:type="dxa"/>
          </w:tcPr>
          <w:p w14:paraId="41DEAC3B" w14:textId="77777777" w:rsidR="00B752F4" w:rsidRPr="00D25B3F" w:rsidRDefault="00B752F4" w:rsidP="00185DB0">
            <w:pPr>
              <w:tabs>
                <w:tab w:val="left" w:pos="5790"/>
                <w:tab w:val="left" w:pos="8160"/>
              </w:tabs>
              <w:spacing w:before="120" w:after="120"/>
              <w:jc w:val="left"/>
            </w:pPr>
          </w:p>
        </w:tc>
      </w:tr>
      <w:tr w:rsidR="00B752F4" w14:paraId="7296573F" w14:textId="16823B10" w:rsidTr="00406016">
        <w:trPr>
          <w:jc w:val="center"/>
        </w:trPr>
        <w:tc>
          <w:tcPr>
            <w:tcW w:w="1975" w:type="dxa"/>
            <w:vAlign w:val="center"/>
          </w:tcPr>
          <w:p w14:paraId="38F30F63" w14:textId="0C9DFFA8" w:rsidR="00B752F4" w:rsidRPr="00486F48" w:rsidRDefault="00B752F4" w:rsidP="00185DB0">
            <w:pPr>
              <w:tabs>
                <w:tab w:val="left" w:pos="5790"/>
                <w:tab w:val="left" w:pos="8160"/>
              </w:tabs>
              <w:spacing w:before="120" w:after="120"/>
              <w:jc w:val="left"/>
              <w:rPr>
                <w:rFonts w:cs="Arial"/>
              </w:rPr>
            </w:pPr>
            <w:r w:rsidRPr="00486F48">
              <w:rPr>
                <w:rFonts w:cs="Arial"/>
              </w:rPr>
              <w:t>August 202</w:t>
            </w:r>
            <w:r>
              <w:rPr>
                <w:rFonts w:cs="Arial"/>
              </w:rPr>
              <w:t>2</w:t>
            </w:r>
          </w:p>
        </w:tc>
        <w:tc>
          <w:tcPr>
            <w:tcW w:w="1530" w:type="dxa"/>
            <w:vAlign w:val="center"/>
          </w:tcPr>
          <w:p w14:paraId="5FA2134B" w14:textId="739F1442" w:rsidR="00B752F4" w:rsidRDefault="00B752F4" w:rsidP="00185DB0">
            <w:pPr>
              <w:tabs>
                <w:tab w:val="left" w:pos="5790"/>
                <w:tab w:val="left" w:pos="8160"/>
              </w:tabs>
              <w:spacing w:before="120" w:after="120"/>
              <w:jc w:val="left"/>
            </w:pPr>
          </w:p>
        </w:tc>
        <w:tc>
          <w:tcPr>
            <w:tcW w:w="1620" w:type="dxa"/>
          </w:tcPr>
          <w:p w14:paraId="67CB0547" w14:textId="115E8EF5" w:rsidR="00B752F4" w:rsidRPr="00D25B3F" w:rsidRDefault="00B752F4" w:rsidP="00185DB0">
            <w:pPr>
              <w:tabs>
                <w:tab w:val="left" w:pos="5790"/>
                <w:tab w:val="left" w:pos="8160"/>
              </w:tabs>
              <w:spacing w:before="120" w:after="120"/>
              <w:jc w:val="left"/>
            </w:pPr>
          </w:p>
        </w:tc>
        <w:tc>
          <w:tcPr>
            <w:tcW w:w="1620" w:type="dxa"/>
          </w:tcPr>
          <w:p w14:paraId="1D20904F" w14:textId="77777777" w:rsidR="00B752F4" w:rsidRPr="00D25B3F" w:rsidRDefault="00B752F4" w:rsidP="00185DB0">
            <w:pPr>
              <w:tabs>
                <w:tab w:val="left" w:pos="5790"/>
                <w:tab w:val="left" w:pos="8160"/>
              </w:tabs>
              <w:spacing w:before="120" w:after="120"/>
              <w:jc w:val="left"/>
            </w:pPr>
          </w:p>
        </w:tc>
      </w:tr>
      <w:tr w:rsidR="00B752F4" w14:paraId="3ED782FD" w14:textId="054CE2B8" w:rsidTr="00406016">
        <w:trPr>
          <w:jc w:val="center"/>
        </w:trPr>
        <w:tc>
          <w:tcPr>
            <w:tcW w:w="1975" w:type="dxa"/>
            <w:vAlign w:val="center"/>
          </w:tcPr>
          <w:p w14:paraId="65F98FD5" w14:textId="6CC90218" w:rsidR="00B752F4" w:rsidRPr="00486F48" w:rsidRDefault="00B752F4" w:rsidP="00185DB0">
            <w:pPr>
              <w:tabs>
                <w:tab w:val="left" w:pos="5790"/>
                <w:tab w:val="left" w:pos="8160"/>
              </w:tabs>
              <w:spacing w:before="120" w:after="120"/>
              <w:jc w:val="left"/>
              <w:rPr>
                <w:rFonts w:cs="Arial"/>
              </w:rPr>
            </w:pPr>
            <w:r w:rsidRPr="00486F48">
              <w:rPr>
                <w:rFonts w:cs="Arial"/>
              </w:rPr>
              <w:t>September 202</w:t>
            </w:r>
            <w:r>
              <w:rPr>
                <w:rFonts w:cs="Arial"/>
              </w:rPr>
              <w:t>2</w:t>
            </w:r>
          </w:p>
        </w:tc>
        <w:tc>
          <w:tcPr>
            <w:tcW w:w="1530" w:type="dxa"/>
            <w:vAlign w:val="center"/>
          </w:tcPr>
          <w:p w14:paraId="320FC315" w14:textId="7C68EFBB" w:rsidR="00B752F4" w:rsidRDefault="00B752F4" w:rsidP="00185DB0">
            <w:pPr>
              <w:tabs>
                <w:tab w:val="left" w:pos="5790"/>
                <w:tab w:val="left" w:pos="8160"/>
              </w:tabs>
              <w:spacing w:before="120" w:after="120"/>
              <w:jc w:val="left"/>
            </w:pPr>
          </w:p>
        </w:tc>
        <w:tc>
          <w:tcPr>
            <w:tcW w:w="1620" w:type="dxa"/>
          </w:tcPr>
          <w:p w14:paraId="21BBDB44" w14:textId="38D91E37" w:rsidR="00B752F4" w:rsidRPr="00D25B3F" w:rsidRDefault="00B752F4" w:rsidP="00185DB0">
            <w:pPr>
              <w:tabs>
                <w:tab w:val="left" w:pos="5790"/>
                <w:tab w:val="left" w:pos="8160"/>
              </w:tabs>
              <w:spacing w:before="120" w:after="120"/>
              <w:jc w:val="left"/>
            </w:pPr>
          </w:p>
        </w:tc>
        <w:tc>
          <w:tcPr>
            <w:tcW w:w="1620" w:type="dxa"/>
          </w:tcPr>
          <w:p w14:paraId="71A27346" w14:textId="77777777" w:rsidR="00B752F4" w:rsidRPr="00D25B3F" w:rsidRDefault="00B752F4" w:rsidP="00185DB0">
            <w:pPr>
              <w:tabs>
                <w:tab w:val="left" w:pos="5790"/>
                <w:tab w:val="left" w:pos="8160"/>
              </w:tabs>
              <w:spacing w:before="120" w:after="120"/>
              <w:jc w:val="left"/>
            </w:pPr>
          </w:p>
        </w:tc>
      </w:tr>
      <w:tr w:rsidR="00B752F4" w14:paraId="350D4F4E" w14:textId="002D3ABF" w:rsidTr="00406016">
        <w:trPr>
          <w:jc w:val="center"/>
        </w:trPr>
        <w:tc>
          <w:tcPr>
            <w:tcW w:w="1975" w:type="dxa"/>
            <w:vAlign w:val="center"/>
          </w:tcPr>
          <w:p w14:paraId="545FA928" w14:textId="5AA8359B" w:rsidR="00B752F4" w:rsidRPr="00486F48" w:rsidRDefault="00B752F4" w:rsidP="00185DB0">
            <w:pPr>
              <w:tabs>
                <w:tab w:val="left" w:pos="5790"/>
                <w:tab w:val="left" w:pos="8160"/>
              </w:tabs>
              <w:spacing w:before="120" w:after="120"/>
              <w:jc w:val="left"/>
              <w:rPr>
                <w:rFonts w:cs="Arial"/>
              </w:rPr>
            </w:pPr>
            <w:r w:rsidRPr="00486F48">
              <w:rPr>
                <w:rFonts w:cs="Arial"/>
              </w:rPr>
              <w:t>October</w:t>
            </w:r>
            <w:r>
              <w:rPr>
                <w:rFonts w:cs="Arial"/>
              </w:rPr>
              <w:t xml:space="preserve"> 2022</w:t>
            </w:r>
          </w:p>
        </w:tc>
        <w:tc>
          <w:tcPr>
            <w:tcW w:w="1530" w:type="dxa"/>
            <w:vAlign w:val="center"/>
          </w:tcPr>
          <w:p w14:paraId="74E94310" w14:textId="05A01D77" w:rsidR="00B752F4" w:rsidRDefault="00B752F4" w:rsidP="00185DB0">
            <w:pPr>
              <w:tabs>
                <w:tab w:val="left" w:pos="5790"/>
                <w:tab w:val="left" w:pos="8160"/>
              </w:tabs>
              <w:spacing w:before="120" w:after="120"/>
              <w:jc w:val="left"/>
            </w:pPr>
          </w:p>
        </w:tc>
        <w:tc>
          <w:tcPr>
            <w:tcW w:w="1620" w:type="dxa"/>
          </w:tcPr>
          <w:p w14:paraId="33BEAD5B" w14:textId="60C1CB46" w:rsidR="00B752F4" w:rsidRPr="00D25B3F" w:rsidRDefault="00B752F4" w:rsidP="00185DB0">
            <w:pPr>
              <w:tabs>
                <w:tab w:val="left" w:pos="5790"/>
                <w:tab w:val="left" w:pos="8160"/>
              </w:tabs>
              <w:spacing w:before="120" w:after="120"/>
              <w:jc w:val="left"/>
            </w:pPr>
          </w:p>
        </w:tc>
        <w:tc>
          <w:tcPr>
            <w:tcW w:w="1620" w:type="dxa"/>
          </w:tcPr>
          <w:p w14:paraId="62335DAB" w14:textId="77777777" w:rsidR="00B752F4" w:rsidRPr="00D25B3F" w:rsidRDefault="00B752F4" w:rsidP="00185DB0">
            <w:pPr>
              <w:tabs>
                <w:tab w:val="left" w:pos="5790"/>
                <w:tab w:val="left" w:pos="8160"/>
              </w:tabs>
              <w:spacing w:before="120" w:after="120"/>
              <w:jc w:val="left"/>
            </w:pPr>
          </w:p>
        </w:tc>
      </w:tr>
      <w:tr w:rsidR="00B752F4" w14:paraId="0B307BEA" w14:textId="679D505F" w:rsidTr="00406016">
        <w:trPr>
          <w:jc w:val="center"/>
        </w:trPr>
        <w:tc>
          <w:tcPr>
            <w:tcW w:w="1975" w:type="dxa"/>
            <w:vAlign w:val="center"/>
          </w:tcPr>
          <w:p w14:paraId="0B97BE7A" w14:textId="5E0E6B17" w:rsidR="00B752F4" w:rsidRPr="00486F48" w:rsidRDefault="00B752F4" w:rsidP="00185DB0">
            <w:pPr>
              <w:tabs>
                <w:tab w:val="left" w:pos="5790"/>
                <w:tab w:val="left" w:pos="8160"/>
              </w:tabs>
              <w:spacing w:before="120" w:after="120"/>
              <w:jc w:val="left"/>
              <w:rPr>
                <w:rFonts w:cs="Arial"/>
              </w:rPr>
            </w:pPr>
            <w:r w:rsidRPr="00486F48">
              <w:rPr>
                <w:rFonts w:cs="Arial"/>
              </w:rPr>
              <w:t>November</w:t>
            </w:r>
            <w:r>
              <w:rPr>
                <w:rFonts w:cs="Arial"/>
              </w:rPr>
              <w:t xml:space="preserve"> 2022</w:t>
            </w:r>
          </w:p>
        </w:tc>
        <w:tc>
          <w:tcPr>
            <w:tcW w:w="1530" w:type="dxa"/>
            <w:vAlign w:val="center"/>
          </w:tcPr>
          <w:p w14:paraId="57730A1D" w14:textId="41D9AF8E" w:rsidR="00B752F4" w:rsidRDefault="00B752F4" w:rsidP="00185DB0">
            <w:pPr>
              <w:tabs>
                <w:tab w:val="left" w:pos="5790"/>
                <w:tab w:val="left" w:pos="8160"/>
              </w:tabs>
              <w:spacing w:before="120" w:after="120"/>
              <w:jc w:val="left"/>
            </w:pPr>
          </w:p>
        </w:tc>
        <w:tc>
          <w:tcPr>
            <w:tcW w:w="1620" w:type="dxa"/>
          </w:tcPr>
          <w:p w14:paraId="7357D26C" w14:textId="6A971A52" w:rsidR="00B752F4" w:rsidRPr="00D25B3F" w:rsidRDefault="00B752F4" w:rsidP="00185DB0">
            <w:pPr>
              <w:tabs>
                <w:tab w:val="left" w:pos="5790"/>
                <w:tab w:val="left" w:pos="8160"/>
              </w:tabs>
              <w:spacing w:before="120" w:after="120"/>
              <w:jc w:val="left"/>
            </w:pPr>
          </w:p>
        </w:tc>
        <w:tc>
          <w:tcPr>
            <w:tcW w:w="1620" w:type="dxa"/>
          </w:tcPr>
          <w:p w14:paraId="19214047" w14:textId="77777777" w:rsidR="00B752F4" w:rsidRPr="00D25B3F" w:rsidRDefault="00B752F4" w:rsidP="00185DB0">
            <w:pPr>
              <w:tabs>
                <w:tab w:val="left" w:pos="5790"/>
                <w:tab w:val="left" w:pos="8160"/>
              </w:tabs>
              <w:spacing w:before="120" w:after="120"/>
              <w:jc w:val="left"/>
            </w:pPr>
          </w:p>
        </w:tc>
      </w:tr>
      <w:tr w:rsidR="00B752F4" w14:paraId="2EE8E2FA" w14:textId="2BABAF9F" w:rsidTr="00406016">
        <w:trPr>
          <w:jc w:val="center"/>
        </w:trPr>
        <w:tc>
          <w:tcPr>
            <w:tcW w:w="1975" w:type="dxa"/>
            <w:vAlign w:val="center"/>
          </w:tcPr>
          <w:p w14:paraId="0F68FE0F" w14:textId="37586C02" w:rsidR="00B752F4" w:rsidRPr="00486F48" w:rsidRDefault="00B752F4" w:rsidP="00185DB0">
            <w:pPr>
              <w:tabs>
                <w:tab w:val="left" w:pos="5790"/>
                <w:tab w:val="left" w:pos="8160"/>
              </w:tabs>
              <w:spacing w:before="120" w:after="120"/>
              <w:jc w:val="left"/>
              <w:rPr>
                <w:rFonts w:cs="Arial"/>
              </w:rPr>
            </w:pPr>
            <w:r w:rsidRPr="00486F48">
              <w:rPr>
                <w:rFonts w:cs="Arial"/>
              </w:rPr>
              <w:t>December</w:t>
            </w:r>
            <w:r>
              <w:rPr>
                <w:rFonts w:cs="Arial"/>
              </w:rPr>
              <w:t xml:space="preserve"> 2022</w:t>
            </w:r>
          </w:p>
        </w:tc>
        <w:tc>
          <w:tcPr>
            <w:tcW w:w="1530" w:type="dxa"/>
            <w:vAlign w:val="center"/>
          </w:tcPr>
          <w:p w14:paraId="49E74331" w14:textId="006D0375" w:rsidR="00B752F4" w:rsidRDefault="00B752F4" w:rsidP="00185DB0">
            <w:pPr>
              <w:tabs>
                <w:tab w:val="left" w:pos="5790"/>
                <w:tab w:val="left" w:pos="8160"/>
              </w:tabs>
              <w:spacing w:before="120" w:after="120"/>
              <w:jc w:val="left"/>
            </w:pPr>
          </w:p>
        </w:tc>
        <w:tc>
          <w:tcPr>
            <w:tcW w:w="1620" w:type="dxa"/>
          </w:tcPr>
          <w:p w14:paraId="48097C0D" w14:textId="5730A66A" w:rsidR="00B752F4" w:rsidRPr="00D25B3F" w:rsidRDefault="00B752F4" w:rsidP="00185DB0">
            <w:pPr>
              <w:tabs>
                <w:tab w:val="left" w:pos="5790"/>
                <w:tab w:val="left" w:pos="8160"/>
              </w:tabs>
              <w:spacing w:before="120" w:after="120"/>
              <w:jc w:val="left"/>
            </w:pPr>
          </w:p>
        </w:tc>
        <w:tc>
          <w:tcPr>
            <w:tcW w:w="1620" w:type="dxa"/>
          </w:tcPr>
          <w:p w14:paraId="747D39B4" w14:textId="77777777" w:rsidR="00B752F4" w:rsidRPr="00D25B3F" w:rsidRDefault="00B752F4" w:rsidP="00185DB0">
            <w:pPr>
              <w:tabs>
                <w:tab w:val="left" w:pos="5790"/>
                <w:tab w:val="left" w:pos="8160"/>
              </w:tabs>
              <w:spacing w:before="120" w:after="120"/>
              <w:jc w:val="left"/>
            </w:pPr>
          </w:p>
        </w:tc>
      </w:tr>
      <w:tr w:rsidR="00B752F4" w14:paraId="6E1621C0" w14:textId="031BB185" w:rsidTr="00406016">
        <w:trPr>
          <w:jc w:val="center"/>
        </w:trPr>
        <w:tc>
          <w:tcPr>
            <w:tcW w:w="1975" w:type="dxa"/>
            <w:vAlign w:val="center"/>
          </w:tcPr>
          <w:p w14:paraId="27614588" w14:textId="6219B743" w:rsidR="00B752F4" w:rsidRPr="00486F48" w:rsidRDefault="00B752F4" w:rsidP="00185DB0">
            <w:pPr>
              <w:tabs>
                <w:tab w:val="left" w:pos="5790"/>
                <w:tab w:val="left" w:pos="8160"/>
              </w:tabs>
              <w:spacing w:before="120" w:after="120"/>
              <w:jc w:val="left"/>
              <w:rPr>
                <w:rFonts w:cs="Arial"/>
              </w:rPr>
            </w:pPr>
            <w:r>
              <w:rPr>
                <w:rFonts w:cs="Arial"/>
              </w:rPr>
              <w:t>January 2023</w:t>
            </w:r>
          </w:p>
        </w:tc>
        <w:tc>
          <w:tcPr>
            <w:tcW w:w="1530" w:type="dxa"/>
            <w:vAlign w:val="center"/>
          </w:tcPr>
          <w:p w14:paraId="59B53CE2" w14:textId="002E53D1" w:rsidR="00B752F4" w:rsidRDefault="00B752F4" w:rsidP="00185DB0">
            <w:pPr>
              <w:tabs>
                <w:tab w:val="left" w:pos="5790"/>
                <w:tab w:val="left" w:pos="8160"/>
              </w:tabs>
              <w:spacing w:before="120" w:after="120"/>
              <w:jc w:val="left"/>
            </w:pPr>
          </w:p>
        </w:tc>
        <w:tc>
          <w:tcPr>
            <w:tcW w:w="1620" w:type="dxa"/>
            <w:vAlign w:val="center"/>
          </w:tcPr>
          <w:p w14:paraId="18ED9913" w14:textId="712A55E6" w:rsidR="00B752F4" w:rsidRPr="00D25B3F" w:rsidRDefault="00B752F4" w:rsidP="00185DB0">
            <w:pPr>
              <w:tabs>
                <w:tab w:val="left" w:pos="5790"/>
                <w:tab w:val="left" w:pos="8160"/>
              </w:tabs>
              <w:spacing w:before="120" w:after="120"/>
              <w:jc w:val="left"/>
            </w:pPr>
          </w:p>
        </w:tc>
        <w:tc>
          <w:tcPr>
            <w:tcW w:w="1620" w:type="dxa"/>
          </w:tcPr>
          <w:p w14:paraId="5875E9FF" w14:textId="77777777" w:rsidR="00B752F4" w:rsidRPr="00D25B3F" w:rsidRDefault="00B752F4" w:rsidP="00185DB0">
            <w:pPr>
              <w:tabs>
                <w:tab w:val="left" w:pos="5790"/>
                <w:tab w:val="left" w:pos="8160"/>
              </w:tabs>
              <w:spacing w:before="120" w:after="120"/>
              <w:jc w:val="left"/>
            </w:pPr>
          </w:p>
        </w:tc>
      </w:tr>
      <w:tr w:rsidR="00B752F4" w14:paraId="66E8853B" w14:textId="3E9EBBB3" w:rsidTr="00406016">
        <w:trPr>
          <w:jc w:val="center"/>
        </w:trPr>
        <w:tc>
          <w:tcPr>
            <w:tcW w:w="1975" w:type="dxa"/>
            <w:vAlign w:val="center"/>
          </w:tcPr>
          <w:p w14:paraId="2F427CE3" w14:textId="014C0CD7" w:rsidR="00B752F4" w:rsidRDefault="00B752F4" w:rsidP="00185DB0">
            <w:pPr>
              <w:tabs>
                <w:tab w:val="left" w:pos="5790"/>
                <w:tab w:val="left" w:pos="8160"/>
              </w:tabs>
              <w:spacing w:before="120" w:after="120"/>
              <w:jc w:val="left"/>
              <w:rPr>
                <w:rFonts w:cs="Arial"/>
              </w:rPr>
            </w:pPr>
            <w:r w:rsidRPr="00486F48">
              <w:rPr>
                <w:rFonts w:cs="Arial"/>
              </w:rPr>
              <w:t xml:space="preserve">February </w:t>
            </w:r>
            <w:r>
              <w:rPr>
                <w:rFonts w:cs="Arial"/>
              </w:rPr>
              <w:t>2023</w:t>
            </w:r>
          </w:p>
        </w:tc>
        <w:tc>
          <w:tcPr>
            <w:tcW w:w="1530" w:type="dxa"/>
            <w:vAlign w:val="center"/>
          </w:tcPr>
          <w:p w14:paraId="24BDD7B9" w14:textId="4813B65E" w:rsidR="00B752F4" w:rsidRDefault="00B752F4" w:rsidP="00185DB0">
            <w:pPr>
              <w:tabs>
                <w:tab w:val="left" w:pos="5790"/>
                <w:tab w:val="left" w:pos="8160"/>
              </w:tabs>
              <w:spacing w:before="120" w:after="120"/>
              <w:jc w:val="left"/>
            </w:pPr>
          </w:p>
        </w:tc>
        <w:tc>
          <w:tcPr>
            <w:tcW w:w="1620" w:type="dxa"/>
          </w:tcPr>
          <w:p w14:paraId="2209A415" w14:textId="0C52304D" w:rsidR="00B752F4" w:rsidRDefault="00B752F4" w:rsidP="00185DB0">
            <w:pPr>
              <w:tabs>
                <w:tab w:val="left" w:pos="5790"/>
                <w:tab w:val="left" w:pos="8160"/>
              </w:tabs>
              <w:spacing w:before="120" w:after="120"/>
              <w:jc w:val="left"/>
            </w:pPr>
          </w:p>
        </w:tc>
        <w:tc>
          <w:tcPr>
            <w:tcW w:w="1620" w:type="dxa"/>
          </w:tcPr>
          <w:p w14:paraId="6A938742" w14:textId="77777777" w:rsidR="00B752F4" w:rsidRDefault="00B752F4" w:rsidP="00185DB0">
            <w:pPr>
              <w:tabs>
                <w:tab w:val="left" w:pos="5790"/>
                <w:tab w:val="left" w:pos="8160"/>
              </w:tabs>
              <w:spacing w:before="120" w:after="120"/>
              <w:jc w:val="left"/>
            </w:pPr>
          </w:p>
        </w:tc>
      </w:tr>
      <w:tr w:rsidR="00B752F4" w14:paraId="12D3E16A" w14:textId="38B8E8E3" w:rsidTr="00406016">
        <w:trPr>
          <w:jc w:val="center"/>
        </w:trPr>
        <w:tc>
          <w:tcPr>
            <w:tcW w:w="1975" w:type="dxa"/>
            <w:vAlign w:val="center"/>
          </w:tcPr>
          <w:p w14:paraId="477FE5E2" w14:textId="657B5AD9" w:rsidR="00B752F4" w:rsidRPr="00486F48" w:rsidRDefault="00B752F4" w:rsidP="00185DB0">
            <w:pPr>
              <w:tabs>
                <w:tab w:val="left" w:pos="5790"/>
                <w:tab w:val="left" w:pos="8160"/>
              </w:tabs>
              <w:spacing w:before="120" w:after="120"/>
              <w:jc w:val="left"/>
              <w:rPr>
                <w:rFonts w:cs="Arial"/>
              </w:rPr>
            </w:pPr>
            <w:r>
              <w:rPr>
                <w:rFonts w:cs="Arial"/>
              </w:rPr>
              <w:t>March 2023</w:t>
            </w:r>
          </w:p>
        </w:tc>
        <w:tc>
          <w:tcPr>
            <w:tcW w:w="1530" w:type="dxa"/>
            <w:vAlign w:val="center"/>
          </w:tcPr>
          <w:p w14:paraId="10A2ECD7" w14:textId="61056750" w:rsidR="00B752F4" w:rsidRDefault="00B752F4" w:rsidP="00185DB0">
            <w:pPr>
              <w:tabs>
                <w:tab w:val="left" w:pos="5790"/>
                <w:tab w:val="left" w:pos="8160"/>
              </w:tabs>
              <w:spacing w:before="120" w:after="120"/>
              <w:jc w:val="left"/>
            </w:pPr>
          </w:p>
        </w:tc>
        <w:tc>
          <w:tcPr>
            <w:tcW w:w="1620" w:type="dxa"/>
          </w:tcPr>
          <w:p w14:paraId="5564B07F" w14:textId="37480570" w:rsidR="00B752F4" w:rsidRPr="0041571F" w:rsidRDefault="00B752F4" w:rsidP="00185DB0">
            <w:pPr>
              <w:tabs>
                <w:tab w:val="left" w:pos="5790"/>
                <w:tab w:val="left" w:pos="8160"/>
              </w:tabs>
              <w:spacing w:before="120" w:after="120"/>
              <w:jc w:val="left"/>
            </w:pPr>
          </w:p>
        </w:tc>
        <w:tc>
          <w:tcPr>
            <w:tcW w:w="1620" w:type="dxa"/>
          </w:tcPr>
          <w:p w14:paraId="28CB143F" w14:textId="77777777" w:rsidR="00B752F4" w:rsidRPr="0041571F" w:rsidRDefault="00B752F4" w:rsidP="00185DB0">
            <w:pPr>
              <w:tabs>
                <w:tab w:val="left" w:pos="5790"/>
                <w:tab w:val="left" w:pos="8160"/>
              </w:tabs>
              <w:spacing w:before="120" w:after="120"/>
              <w:jc w:val="left"/>
            </w:pPr>
          </w:p>
        </w:tc>
      </w:tr>
      <w:tr w:rsidR="00B752F4" w14:paraId="70232B6B" w14:textId="11D48F2E" w:rsidTr="00406016">
        <w:trPr>
          <w:jc w:val="center"/>
        </w:trPr>
        <w:tc>
          <w:tcPr>
            <w:tcW w:w="1975" w:type="dxa"/>
            <w:vAlign w:val="center"/>
          </w:tcPr>
          <w:p w14:paraId="30B9B313" w14:textId="1045AA40" w:rsidR="00B752F4" w:rsidRDefault="00B752F4" w:rsidP="00185DB0">
            <w:pPr>
              <w:tabs>
                <w:tab w:val="left" w:pos="5790"/>
                <w:tab w:val="left" w:pos="8160"/>
              </w:tabs>
              <w:spacing w:before="120" w:after="120"/>
              <w:jc w:val="left"/>
              <w:rPr>
                <w:rFonts w:cs="Arial"/>
              </w:rPr>
            </w:pPr>
            <w:r>
              <w:rPr>
                <w:rFonts w:cs="Arial"/>
              </w:rPr>
              <w:t>April 2023</w:t>
            </w:r>
          </w:p>
        </w:tc>
        <w:tc>
          <w:tcPr>
            <w:tcW w:w="1530" w:type="dxa"/>
            <w:vAlign w:val="center"/>
          </w:tcPr>
          <w:p w14:paraId="5F17AD27" w14:textId="274A80B2" w:rsidR="00B752F4" w:rsidRDefault="00B752F4" w:rsidP="00185DB0">
            <w:pPr>
              <w:tabs>
                <w:tab w:val="left" w:pos="5790"/>
                <w:tab w:val="left" w:pos="8160"/>
              </w:tabs>
              <w:spacing w:before="120" w:after="120"/>
              <w:jc w:val="left"/>
            </w:pPr>
          </w:p>
        </w:tc>
        <w:tc>
          <w:tcPr>
            <w:tcW w:w="1620" w:type="dxa"/>
          </w:tcPr>
          <w:p w14:paraId="2A5A956C" w14:textId="275948CC" w:rsidR="00B752F4" w:rsidRPr="0041571F" w:rsidRDefault="00B752F4" w:rsidP="00185DB0">
            <w:pPr>
              <w:tabs>
                <w:tab w:val="left" w:pos="5790"/>
                <w:tab w:val="left" w:pos="8160"/>
              </w:tabs>
              <w:spacing w:before="120" w:after="120"/>
              <w:jc w:val="left"/>
            </w:pPr>
          </w:p>
        </w:tc>
        <w:tc>
          <w:tcPr>
            <w:tcW w:w="1620" w:type="dxa"/>
          </w:tcPr>
          <w:p w14:paraId="22858678" w14:textId="77777777" w:rsidR="00B752F4" w:rsidRPr="0041571F" w:rsidRDefault="00B752F4" w:rsidP="00185DB0">
            <w:pPr>
              <w:tabs>
                <w:tab w:val="left" w:pos="5790"/>
                <w:tab w:val="left" w:pos="8160"/>
              </w:tabs>
              <w:spacing w:before="120" w:after="120"/>
              <w:jc w:val="left"/>
            </w:pPr>
          </w:p>
        </w:tc>
      </w:tr>
      <w:tr w:rsidR="00B752F4" w14:paraId="0DE3D7BE" w14:textId="77846A41" w:rsidTr="00406016">
        <w:trPr>
          <w:jc w:val="center"/>
        </w:trPr>
        <w:tc>
          <w:tcPr>
            <w:tcW w:w="1975" w:type="dxa"/>
            <w:vAlign w:val="center"/>
          </w:tcPr>
          <w:p w14:paraId="4268A695" w14:textId="78D858E1" w:rsidR="00B752F4" w:rsidRDefault="00B752F4" w:rsidP="00185DB0">
            <w:pPr>
              <w:tabs>
                <w:tab w:val="left" w:pos="5790"/>
                <w:tab w:val="left" w:pos="8160"/>
              </w:tabs>
              <w:spacing w:before="120" w:after="120"/>
              <w:jc w:val="left"/>
              <w:rPr>
                <w:rFonts w:cs="Arial"/>
              </w:rPr>
            </w:pPr>
            <w:r>
              <w:rPr>
                <w:rFonts w:cs="Arial"/>
              </w:rPr>
              <w:t>May 2023</w:t>
            </w:r>
          </w:p>
        </w:tc>
        <w:tc>
          <w:tcPr>
            <w:tcW w:w="1530" w:type="dxa"/>
            <w:vAlign w:val="center"/>
          </w:tcPr>
          <w:p w14:paraId="43CB6ABC" w14:textId="2B39CFC5" w:rsidR="00B752F4" w:rsidRDefault="00B752F4" w:rsidP="00185DB0">
            <w:pPr>
              <w:tabs>
                <w:tab w:val="left" w:pos="5790"/>
                <w:tab w:val="left" w:pos="8160"/>
              </w:tabs>
              <w:spacing w:before="120" w:after="120"/>
              <w:jc w:val="left"/>
            </w:pPr>
          </w:p>
        </w:tc>
        <w:tc>
          <w:tcPr>
            <w:tcW w:w="1620" w:type="dxa"/>
            <w:vAlign w:val="center"/>
          </w:tcPr>
          <w:p w14:paraId="6DCA8882" w14:textId="7037E42F" w:rsidR="00B752F4" w:rsidRPr="0041571F" w:rsidRDefault="00B752F4" w:rsidP="00185DB0">
            <w:pPr>
              <w:tabs>
                <w:tab w:val="left" w:pos="5790"/>
                <w:tab w:val="left" w:pos="8160"/>
              </w:tabs>
              <w:spacing w:before="120" w:after="120"/>
              <w:jc w:val="left"/>
            </w:pPr>
          </w:p>
        </w:tc>
        <w:tc>
          <w:tcPr>
            <w:tcW w:w="1620" w:type="dxa"/>
          </w:tcPr>
          <w:p w14:paraId="2DED3673" w14:textId="77777777" w:rsidR="00B752F4" w:rsidRPr="0041571F" w:rsidRDefault="00B752F4" w:rsidP="00185DB0">
            <w:pPr>
              <w:tabs>
                <w:tab w:val="left" w:pos="5790"/>
                <w:tab w:val="left" w:pos="8160"/>
              </w:tabs>
              <w:spacing w:before="120" w:after="120"/>
              <w:jc w:val="left"/>
            </w:pPr>
          </w:p>
        </w:tc>
      </w:tr>
      <w:tr w:rsidR="00B752F4" w14:paraId="6203A60F" w14:textId="004EB6EB" w:rsidTr="00406016">
        <w:trPr>
          <w:jc w:val="center"/>
        </w:trPr>
        <w:tc>
          <w:tcPr>
            <w:tcW w:w="1975" w:type="dxa"/>
            <w:vAlign w:val="center"/>
          </w:tcPr>
          <w:p w14:paraId="7099D651" w14:textId="41066723" w:rsidR="00B752F4" w:rsidRDefault="00B752F4" w:rsidP="00185DB0">
            <w:pPr>
              <w:tabs>
                <w:tab w:val="left" w:pos="5790"/>
                <w:tab w:val="left" w:pos="8160"/>
              </w:tabs>
              <w:spacing w:before="120" w:after="120"/>
              <w:jc w:val="left"/>
              <w:rPr>
                <w:rFonts w:cs="Arial"/>
              </w:rPr>
            </w:pPr>
            <w:r>
              <w:rPr>
                <w:rFonts w:cs="Arial"/>
              </w:rPr>
              <w:t>June 2023</w:t>
            </w:r>
          </w:p>
        </w:tc>
        <w:tc>
          <w:tcPr>
            <w:tcW w:w="1530" w:type="dxa"/>
            <w:vAlign w:val="center"/>
          </w:tcPr>
          <w:p w14:paraId="58BFC6E1" w14:textId="4E25A741" w:rsidR="00B752F4" w:rsidRDefault="00B752F4" w:rsidP="00185DB0">
            <w:pPr>
              <w:tabs>
                <w:tab w:val="left" w:pos="5790"/>
                <w:tab w:val="left" w:pos="8160"/>
              </w:tabs>
              <w:spacing w:before="120" w:after="120"/>
              <w:jc w:val="left"/>
            </w:pPr>
          </w:p>
        </w:tc>
        <w:tc>
          <w:tcPr>
            <w:tcW w:w="1620" w:type="dxa"/>
          </w:tcPr>
          <w:p w14:paraId="503D7D7B" w14:textId="63E4733C" w:rsidR="00B752F4" w:rsidRDefault="00B752F4" w:rsidP="00185DB0">
            <w:pPr>
              <w:tabs>
                <w:tab w:val="left" w:pos="5790"/>
                <w:tab w:val="left" w:pos="8160"/>
              </w:tabs>
              <w:spacing w:before="120" w:after="120"/>
              <w:jc w:val="left"/>
            </w:pPr>
          </w:p>
        </w:tc>
        <w:tc>
          <w:tcPr>
            <w:tcW w:w="1620" w:type="dxa"/>
          </w:tcPr>
          <w:p w14:paraId="66CC0061" w14:textId="77777777" w:rsidR="00B752F4" w:rsidRDefault="00B752F4" w:rsidP="00185DB0">
            <w:pPr>
              <w:tabs>
                <w:tab w:val="left" w:pos="5790"/>
                <w:tab w:val="left" w:pos="8160"/>
              </w:tabs>
              <w:spacing w:before="120" w:after="120"/>
              <w:jc w:val="left"/>
            </w:pPr>
          </w:p>
        </w:tc>
      </w:tr>
      <w:tr w:rsidR="00B752F4" w14:paraId="55891ADB" w14:textId="3B376D1F" w:rsidTr="00406016">
        <w:trPr>
          <w:jc w:val="center"/>
        </w:trPr>
        <w:tc>
          <w:tcPr>
            <w:tcW w:w="1975" w:type="dxa"/>
            <w:vAlign w:val="center"/>
          </w:tcPr>
          <w:p w14:paraId="64A7BE29" w14:textId="07D8342E" w:rsidR="00B752F4" w:rsidRDefault="00B752F4" w:rsidP="00185DB0">
            <w:pPr>
              <w:tabs>
                <w:tab w:val="left" w:pos="5790"/>
                <w:tab w:val="left" w:pos="8160"/>
              </w:tabs>
              <w:spacing w:before="120" w:after="120"/>
              <w:jc w:val="left"/>
              <w:rPr>
                <w:rFonts w:cs="Arial"/>
              </w:rPr>
            </w:pPr>
            <w:r>
              <w:rPr>
                <w:rFonts w:cs="Arial"/>
              </w:rPr>
              <w:t>July 2023</w:t>
            </w:r>
          </w:p>
        </w:tc>
        <w:tc>
          <w:tcPr>
            <w:tcW w:w="1530" w:type="dxa"/>
            <w:vAlign w:val="center"/>
          </w:tcPr>
          <w:p w14:paraId="123722A2" w14:textId="0BBB0349" w:rsidR="00B752F4" w:rsidRDefault="00B752F4" w:rsidP="00185DB0">
            <w:pPr>
              <w:tabs>
                <w:tab w:val="left" w:pos="5790"/>
                <w:tab w:val="left" w:pos="8160"/>
              </w:tabs>
              <w:spacing w:before="120" w:after="120"/>
              <w:jc w:val="left"/>
            </w:pPr>
          </w:p>
        </w:tc>
        <w:tc>
          <w:tcPr>
            <w:tcW w:w="1620" w:type="dxa"/>
          </w:tcPr>
          <w:p w14:paraId="68385E5E" w14:textId="158E3604" w:rsidR="00B752F4" w:rsidRPr="007D648A" w:rsidRDefault="00B752F4" w:rsidP="00185DB0">
            <w:pPr>
              <w:tabs>
                <w:tab w:val="left" w:pos="5790"/>
                <w:tab w:val="left" w:pos="8160"/>
              </w:tabs>
              <w:spacing w:before="120" w:after="120"/>
              <w:jc w:val="left"/>
            </w:pPr>
          </w:p>
        </w:tc>
        <w:tc>
          <w:tcPr>
            <w:tcW w:w="1620" w:type="dxa"/>
          </w:tcPr>
          <w:p w14:paraId="586204FE" w14:textId="77777777" w:rsidR="00B752F4" w:rsidRPr="007D648A" w:rsidRDefault="00B752F4" w:rsidP="00185DB0">
            <w:pPr>
              <w:tabs>
                <w:tab w:val="left" w:pos="5790"/>
                <w:tab w:val="left" w:pos="8160"/>
              </w:tabs>
              <w:spacing w:before="120" w:after="120"/>
              <w:jc w:val="left"/>
            </w:pPr>
          </w:p>
        </w:tc>
      </w:tr>
      <w:tr w:rsidR="00B752F4" w14:paraId="6EFE1001" w14:textId="43667018" w:rsidTr="00406016">
        <w:trPr>
          <w:jc w:val="center"/>
        </w:trPr>
        <w:tc>
          <w:tcPr>
            <w:tcW w:w="1975" w:type="dxa"/>
            <w:vAlign w:val="center"/>
          </w:tcPr>
          <w:p w14:paraId="3E72F629" w14:textId="23B8DD8B" w:rsidR="00B752F4" w:rsidRDefault="00B752F4" w:rsidP="00185DB0">
            <w:pPr>
              <w:tabs>
                <w:tab w:val="left" w:pos="5790"/>
                <w:tab w:val="left" w:pos="8160"/>
              </w:tabs>
              <w:spacing w:before="120" w:after="120"/>
              <w:jc w:val="left"/>
              <w:rPr>
                <w:rFonts w:cs="Arial"/>
              </w:rPr>
            </w:pPr>
            <w:r>
              <w:rPr>
                <w:rFonts w:cs="Arial"/>
              </w:rPr>
              <w:t>August 2023</w:t>
            </w:r>
          </w:p>
        </w:tc>
        <w:tc>
          <w:tcPr>
            <w:tcW w:w="1530" w:type="dxa"/>
            <w:vAlign w:val="center"/>
          </w:tcPr>
          <w:p w14:paraId="5B5A6965" w14:textId="77FF2634" w:rsidR="00B752F4" w:rsidRDefault="00B752F4" w:rsidP="00185DB0">
            <w:pPr>
              <w:tabs>
                <w:tab w:val="left" w:pos="5790"/>
                <w:tab w:val="left" w:pos="8160"/>
              </w:tabs>
              <w:spacing w:before="120" w:after="120"/>
              <w:jc w:val="left"/>
            </w:pPr>
          </w:p>
        </w:tc>
        <w:tc>
          <w:tcPr>
            <w:tcW w:w="1620" w:type="dxa"/>
          </w:tcPr>
          <w:p w14:paraId="368A341D" w14:textId="2079B41B" w:rsidR="00B752F4" w:rsidRPr="007D648A" w:rsidRDefault="00B752F4" w:rsidP="00185DB0">
            <w:pPr>
              <w:tabs>
                <w:tab w:val="left" w:pos="5790"/>
                <w:tab w:val="left" w:pos="8160"/>
              </w:tabs>
              <w:spacing w:before="120" w:after="120"/>
              <w:jc w:val="left"/>
            </w:pPr>
          </w:p>
        </w:tc>
        <w:tc>
          <w:tcPr>
            <w:tcW w:w="1620" w:type="dxa"/>
          </w:tcPr>
          <w:p w14:paraId="4BE7312B" w14:textId="77777777" w:rsidR="00B752F4" w:rsidRPr="007D648A" w:rsidRDefault="00B752F4" w:rsidP="00185DB0">
            <w:pPr>
              <w:tabs>
                <w:tab w:val="left" w:pos="5790"/>
                <w:tab w:val="left" w:pos="8160"/>
              </w:tabs>
              <w:spacing w:before="120" w:after="120"/>
              <w:jc w:val="left"/>
            </w:pPr>
          </w:p>
        </w:tc>
      </w:tr>
      <w:tr w:rsidR="00B752F4" w14:paraId="0F67F07E" w14:textId="7F562066" w:rsidTr="00406016">
        <w:trPr>
          <w:jc w:val="center"/>
        </w:trPr>
        <w:tc>
          <w:tcPr>
            <w:tcW w:w="1975" w:type="dxa"/>
            <w:vAlign w:val="center"/>
          </w:tcPr>
          <w:p w14:paraId="49E17BB9" w14:textId="2181BBBC" w:rsidR="00B752F4" w:rsidRDefault="00B752F4" w:rsidP="00185DB0">
            <w:pPr>
              <w:tabs>
                <w:tab w:val="left" w:pos="5790"/>
                <w:tab w:val="left" w:pos="8160"/>
              </w:tabs>
              <w:spacing w:before="120" w:after="120"/>
              <w:jc w:val="left"/>
              <w:rPr>
                <w:rFonts w:cs="Arial"/>
              </w:rPr>
            </w:pPr>
            <w:r>
              <w:rPr>
                <w:rFonts w:cs="Arial"/>
              </w:rPr>
              <w:t>September 2023</w:t>
            </w:r>
          </w:p>
        </w:tc>
        <w:tc>
          <w:tcPr>
            <w:tcW w:w="1530" w:type="dxa"/>
            <w:vAlign w:val="center"/>
          </w:tcPr>
          <w:p w14:paraId="6A544A23" w14:textId="776547FF" w:rsidR="00B752F4" w:rsidRDefault="00B752F4" w:rsidP="00185DB0">
            <w:pPr>
              <w:tabs>
                <w:tab w:val="left" w:pos="5790"/>
                <w:tab w:val="left" w:pos="8160"/>
              </w:tabs>
              <w:spacing w:before="120" w:after="120"/>
              <w:jc w:val="left"/>
            </w:pPr>
          </w:p>
        </w:tc>
        <w:tc>
          <w:tcPr>
            <w:tcW w:w="1620" w:type="dxa"/>
            <w:vAlign w:val="center"/>
          </w:tcPr>
          <w:p w14:paraId="3EAD0A10" w14:textId="12699427" w:rsidR="00B752F4" w:rsidRPr="007D648A" w:rsidRDefault="00B752F4" w:rsidP="00185DB0">
            <w:pPr>
              <w:tabs>
                <w:tab w:val="left" w:pos="5790"/>
                <w:tab w:val="left" w:pos="8160"/>
              </w:tabs>
              <w:spacing w:before="120" w:after="120"/>
              <w:jc w:val="left"/>
            </w:pPr>
          </w:p>
        </w:tc>
        <w:tc>
          <w:tcPr>
            <w:tcW w:w="1620" w:type="dxa"/>
          </w:tcPr>
          <w:p w14:paraId="2625EAD5" w14:textId="77777777" w:rsidR="00B752F4" w:rsidRPr="007D648A" w:rsidRDefault="00B752F4" w:rsidP="00185DB0">
            <w:pPr>
              <w:tabs>
                <w:tab w:val="left" w:pos="5790"/>
                <w:tab w:val="left" w:pos="8160"/>
              </w:tabs>
              <w:spacing w:before="120" w:after="120"/>
              <w:jc w:val="left"/>
            </w:pPr>
          </w:p>
        </w:tc>
      </w:tr>
      <w:tr w:rsidR="00B752F4" w14:paraId="774F348C" w14:textId="17AEB7EF" w:rsidTr="00406016">
        <w:trPr>
          <w:jc w:val="center"/>
        </w:trPr>
        <w:tc>
          <w:tcPr>
            <w:tcW w:w="1975" w:type="dxa"/>
            <w:vAlign w:val="center"/>
          </w:tcPr>
          <w:p w14:paraId="4CB7F7E1" w14:textId="349FCA4F" w:rsidR="00B752F4" w:rsidRDefault="00B752F4" w:rsidP="00185DB0">
            <w:pPr>
              <w:tabs>
                <w:tab w:val="left" w:pos="5790"/>
                <w:tab w:val="left" w:pos="8160"/>
              </w:tabs>
              <w:spacing w:before="120" w:after="120"/>
              <w:jc w:val="left"/>
              <w:rPr>
                <w:rFonts w:cs="Arial"/>
              </w:rPr>
            </w:pPr>
            <w:r>
              <w:rPr>
                <w:rFonts w:cs="Arial"/>
              </w:rPr>
              <w:t>October 2023</w:t>
            </w:r>
          </w:p>
        </w:tc>
        <w:tc>
          <w:tcPr>
            <w:tcW w:w="1530" w:type="dxa"/>
            <w:vAlign w:val="center"/>
          </w:tcPr>
          <w:p w14:paraId="48AD526C" w14:textId="1539B594" w:rsidR="00B752F4" w:rsidRDefault="00B752F4" w:rsidP="00185DB0">
            <w:pPr>
              <w:tabs>
                <w:tab w:val="left" w:pos="5790"/>
                <w:tab w:val="left" w:pos="8160"/>
              </w:tabs>
              <w:spacing w:before="120" w:after="120"/>
              <w:jc w:val="left"/>
            </w:pPr>
          </w:p>
        </w:tc>
        <w:tc>
          <w:tcPr>
            <w:tcW w:w="1620" w:type="dxa"/>
          </w:tcPr>
          <w:p w14:paraId="3C3FD15A" w14:textId="03880BCF" w:rsidR="00B752F4" w:rsidRDefault="00B752F4" w:rsidP="00185DB0">
            <w:pPr>
              <w:tabs>
                <w:tab w:val="left" w:pos="5790"/>
                <w:tab w:val="left" w:pos="8160"/>
              </w:tabs>
              <w:spacing w:before="120" w:after="120"/>
              <w:jc w:val="left"/>
            </w:pPr>
          </w:p>
        </w:tc>
        <w:tc>
          <w:tcPr>
            <w:tcW w:w="1620" w:type="dxa"/>
          </w:tcPr>
          <w:p w14:paraId="24D31B66" w14:textId="77777777" w:rsidR="00B752F4" w:rsidRDefault="00B752F4" w:rsidP="00185DB0">
            <w:pPr>
              <w:tabs>
                <w:tab w:val="left" w:pos="5790"/>
                <w:tab w:val="left" w:pos="8160"/>
              </w:tabs>
              <w:spacing w:before="120" w:after="120"/>
              <w:jc w:val="left"/>
            </w:pPr>
          </w:p>
        </w:tc>
      </w:tr>
      <w:tr w:rsidR="00B752F4" w14:paraId="185ECBB5" w14:textId="51CEEE26" w:rsidTr="00406016">
        <w:trPr>
          <w:jc w:val="center"/>
        </w:trPr>
        <w:tc>
          <w:tcPr>
            <w:tcW w:w="1975" w:type="dxa"/>
            <w:vAlign w:val="center"/>
          </w:tcPr>
          <w:p w14:paraId="41EE0C3E" w14:textId="07B99C80" w:rsidR="00B752F4" w:rsidRDefault="00B752F4" w:rsidP="00185DB0">
            <w:pPr>
              <w:tabs>
                <w:tab w:val="left" w:pos="5790"/>
                <w:tab w:val="left" w:pos="8160"/>
              </w:tabs>
              <w:spacing w:before="120" w:after="120"/>
              <w:jc w:val="left"/>
              <w:rPr>
                <w:rFonts w:cs="Arial"/>
              </w:rPr>
            </w:pPr>
            <w:r>
              <w:rPr>
                <w:rFonts w:cs="Arial"/>
              </w:rPr>
              <w:t>November 2023</w:t>
            </w:r>
          </w:p>
        </w:tc>
        <w:tc>
          <w:tcPr>
            <w:tcW w:w="1530" w:type="dxa"/>
            <w:vAlign w:val="center"/>
          </w:tcPr>
          <w:p w14:paraId="64587D10" w14:textId="781FE7C4" w:rsidR="00B752F4" w:rsidRDefault="00B752F4" w:rsidP="00185DB0">
            <w:pPr>
              <w:tabs>
                <w:tab w:val="left" w:pos="5790"/>
                <w:tab w:val="left" w:pos="8160"/>
              </w:tabs>
              <w:spacing w:before="120" w:after="120"/>
              <w:jc w:val="left"/>
            </w:pPr>
          </w:p>
        </w:tc>
        <w:tc>
          <w:tcPr>
            <w:tcW w:w="1620" w:type="dxa"/>
          </w:tcPr>
          <w:p w14:paraId="31C2C726" w14:textId="61F7BD24" w:rsidR="00B752F4" w:rsidRPr="00CA701F" w:rsidRDefault="00B752F4" w:rsidP="00185DB0">
            <w:pPr>
              <w:tabs>
                <w:tab w:val="left" w:pos="5790"/>
                <w:tab w:val="left" w:pos="8160"/>
              </w:tabs>
              <w:spacing w:before="120" w:after="120"/>
              <w:jc w:val="left"/>
            </w:pPr>
          </w:p>
        </w:tc>
        <w:tc>
          <w:tcPr>
            <w:tcW w:w="1620" w:type="dxa"/>
          </w:tcPr>
          <w:p w14:paraId="0A92F655" w14:textId="77777777" w:rsidR="00B752F4" w:rsidRPr="00CA701F" w:rsidRDefault="00B752F4" w:rsidP="00185DB0">
            <w:pPr>
              <w:tabs>
                <w:tab w:val="left" w:pos="5790"/>
                <w:tab w:val="left" w:pos="8160"/>
              </w:tabs>
              <w:spacing w:before="120" w:after="120"/>
              <w:jc w:val="left"/>
            </w:pPr>
          </w:p>
        </w:tc>
      </w:tr>
      <w:tr w:rsidR="00B752F4" w14:paraId="6120B0EC" w14:textId="4300DC24" w:rsidTr="00406016">
        <w:trPr>
          <w:jc w:val="center"/>
        </w:trPr>
        <w:tc>
          <w:tcPr>
            <w:tcW w:w="1975" w:type="dxa"/>
            <w:vAlign w:val="center"/>
          </w:tcPr>
          <w:p w14:paraId="151CB594" w14:textId="49A5F625" w:rsidR="00B752F4" w:rsidRDefault="00B752F4" w:rsidP="00185DB0">
            <w:pPr>
              <w:tabs>
                <w:tab w:val="left" w:pos="5790"/>
                <w:tab w:val="left" w:pos="8160"/>
              </w:tabs>
              <w:spacing w:before="120" w:after="120"/>
              <w:jc w:val="left"/>
              <w:rPr>
                <w:rFonts w:cs="Arial"/>
              </w:rPr>
            </w:pPr>
            <w:r>
              <w:rPr>
                <w:rFonts w:cs="Arial"/>
              </w:rPr>
              <w:t>December 2023</w:t>
            </w:r>
          </w:p>
        </w:tc>
        <w:tc>
          <w:tcPr>
            <w:tcW w:w="1530" w:type="dxa"/>
            <w:vAlign w:val="center"/>
          </w:tcPr>
          <w:p w14:paraId="096E9A74" w14:textId="77E24F9A" w:rsidR="00B752F4" w:rsidRDefault="00B752F4" w:rsidP="00185DB0">
            <w:pPr>
              <w:tabs>
                <w:tab w:val="left" w:pos="5790"/>
                <w:tab w:val="left" w:pos="8160"/>
              </w:tabs>
              <w:spacing w:before="120" w:after="120"/>
              <w:jc w:val="left"/>
            </w:pPr>
          </w:p>
        </w:tc>
        <w:tc>
          <w:tcPr>
            <w:tcW w:w="1620" w:type="dxa"/>
          </w:tcPr>
          <w:p w14:paraId="732803A4" w14:textId="7B0B344C" w:rsidR="00B752F4" w:rsidRPr="00CA701F" w:rsidRDefault="00B752F4" w:rsidP="00185DB0">
            <w:pPr>
              <w:tabs>
                <w:tab w:val="left" w:pos="5790"/>
                <w:tab w:val="left" w:pos="8160"/>
              </w:tabs>
              <w:spacing w:before="120" w:after="120"/>
              <w:jc w:val="left"/>
            </w:pPr>
          </w:p>
        </w:tc>
        <w:tc>
          <w:tcPr>
            <w:tcW w:w="1620" w:type="dxa"/>
          </w:tcPr>
          <w:p w14:paraId="130A32F0" w14:textId="77777777" w:rsidR="00B752F4" w:rsidRPr="00CA701F" w:rsidRDefault="00B752F4" w:rsidP="00185DB0">
            <w:pPr>
              <w:tabs>
                <w:tab w:val="left" w:pos="5790"/>
                <w:tab w:val="left" w:pos="8160"/>
              </w:tabs>
              <w:spacing w:before="120" w:after="120"/>
              <w:jc w:val="left"/>
            </w:pPr>
          </w:p>
        </w:tc>
      </w:tr>
      <w:bookmarkEnd w:id="6"/>
    </w:tbl>
    <w:p w14:paraId="565B2B6A" w14:textId="68ACE3ED" w:rsidR="00365AF1" w:rsidRDefault="00365AF1" w:rsidP="00A46A56">
      <w:pPr>
        <w:tabs>
          <w:tab w:val="left" w:pos="5790"/>
          <w:tab w:val="left" w:pos="8160"/>
        </w:tabs>
        <w:jc w:val="left"/>
        <w:rPr>
          <w:b/>
        </w:rPr>
      </w:pPr>
    </w:p>
    <w:p w14:paraId="5BEF2229" w14:textId="18939E02" w:rsidR="00B56BB6" w:rsidRDefault="007A32A9" w:rsidP="00A2081C">
      <w:pPr>
        <w:spacing w:before="120" w:after="240"/>
        <w:jc w:val="left"/>
        <w:rPr>
          <w:b/>
        </w:rPr>
      </w:pPr>
      <w:r>
        <w:rPr>
          <w:b/>
        </w:rPr>
        <w:t>Time Zone:</w:t>
      </w:r>
      <w:r>
        <w:rPr>
          <w:b/>
        </w:rPr>
        <w:tab/>
        <w:t>P</w:t>
      </w:r>
      <w:r w:rsidR="00487A9D">
        <w:rPr>
          <w:b/>
        </w:rPr>
        <w:t>acific prevailing time</w:t>
      </w:r>
    </w:p>
    <w:p w14:paraId="7926E0FA" w14:textId="03C929A0" w:rsidR="00F82CEA" w:rsidRDefault="007A32A9" w:rsidP="00995C66">
      <w:pPr>
        <w:spacing w:before="120" w:after="240"/>
        <w:jc w:val="left"/>
        <w:rPr>
          <w:b/>
        </w:rPr>
      </w:pPr>
      <w:r>
        <w:rPr>
          <w:b/>
        </w:rPr>
        <w:t>Total Quantity:</w:t>
      </w:r>
      <w:r w:rsidR="005B2C61">
        <w:rPr>
          <w:b/>
        </w:rPr>
        <w:t xml:space="preserve">    </w:t>
      </w:r>
      <w:r w:rsidR="005B2C61">
        <w:t>___________</w:t>
      </w:r>
      <w:r>
        <w:rPr>
          <w:b/>
        </w:rPr>
        <w:t> MWh</w:t>
      </w:r>
      <w:bookmarkStart w:id="7" w:name="_DV_M24"/>
      <w:bookmarkStart w:id="8" w:name="_DV_M35"/>
      <w:bookmarkStart w:id="9" w:name="_DV_M176"/>
      <w:bookmarkStart w:id="10" w:name="_DV_M182"/>
      <w:bookmarkStart w:id="11" w:name="_DV_M225"/>
      <w:bookmarkStart w:id="12" w:name="_DV_M236"/>
      <w:bookmarkStart w:id="13" w:name="_DV_M237"/>
      <w:bookmarkStart w:id="14" w:name="_DV_M248"/>
      <w:bookmarkStart w:id="15" w:name="_DV_M255"/>
      <w:bookmarkEnd w:id="7"/>
      <w:bookmarkEnd w:id="8"/>
      <w:bookmarkEnd w:id="9"/>
      <w:bookmarkEnd w:id="10"/>
      <w:bookmarkEnd w:id="11"/>
      <w:bookmarkEnd w:id="12"/>
      <w:bookmarkEnd w:id="13"/>
      <w:bookmarkEnd w:id="14"/>
      <w:bookmarkEnd w:id="15"/>
    </w:p>
    <w:p w14:paraId="37BA93F2" w14:textId="77777777" w:rsidR="00AB01BF" w:rsidRPr="003518AF" w:rsidRDefault="00AB01BF" w:rsidP="00AB01BF">
      <w:pPr>
        <w:jc w:val="center"/>
        <w:rPr>
          <w:b/>
        </w:rPr>
      </w:pPr>
      <w:r w:rsidRPr="003518AF">
        <w:rPr>
          <w:b/>
        </w:rPr>
        <w:lastRenderedPageBreak/>
        <w:t>Exhibit A</w:t>
      </w:r>
      <w:r>
        <w:rPr>
          <w:b/>
        </w:rPr>
        <w:t xml:space="preserve"> - Continued</w:t>
      </w:r>
    </w:p>
    <w:p w14:paraId="574E9A04" w14:textId="30D9B2D6" w:rsidR="0079525F" w:rsidRDefault="00AB01BF" w:rsidP="00AB01BF">
      <w:pPr>
        <w:spacing w:before="120" w:after="240"/>
        <w:jc w:val="center"/>
        <w:rPr>
          <w:b/>
          <w:bCs/>
        </w:rPr>
      </w:pPr>
      <w:r w:rsidRPr="003518AF">
        <w:rPr>
          <w:b/>
          <w:bCs/>
        </w:rPr>
        <w:t xml:space="preserve">Energy Contract </w:t>
      </w:r>
      <w:r>
        <w:rPr>
          <w:b/>
          <w:bCs/>
        </w:rPr>
        <w:t xml:space="preserve">– Hourly Load Shape </w:t>
      </w:r>
      <w:r w:rsidRPr="003518AF">
        <w:rPr>
          <w:b/>
          <w:bCs/>
        </w:rPr>
        <w:t>Quantities</w:t>
      </w:r>
    </w:p>
    <w:p w14:paraId="2AAE8B9E" w14:textId="052EF801" w:rsidR="00AB01BF" w:rsidRDefault="00AB01BF" w:rsidP="00AB01BF">
      <w:pPr>
        <w:spacing w:before="120" w:after="240"/>
        <w:jc w:val="center"/>
        <w:rPr>
          <w:b/>
          <w:bCs/>
        </w:rPr>
      </w:pPr>
    </w:p>
    <w:p w14:paraId="75ECFC67" w14:textId="4866798B" w:rsidR="00AB01BF" w:rsidRPr="005937E9" w:rsidRDefault="00AB01BF" w:rsidP="00AB01BF">
      <w:pPr>
        <w:spacing w:before="120" w:after="240"/>
        <w:jc w:val="center"/>
        <w:rPr>
          <w:b/>
        </w:rPr>
      </w:pPr>
      <w:r>
        <w:rPr>
          <w:b/>
          <w:bCs/>
        </w:rPr>
        <w:t>[paste hourly load volumes for shaped energy transactions]</w:t>
      </w:r>
    </w:p>
    <w:sectPr w:rsidR="00AB01BF" w:rsidRPr="005937E9" w:rsidSect="00A46A56">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4BDFF" w14:textId="77777777" w:rsidR="00FE1355" w:rsidRDefault="00FE1355">
      <w:r>
        <w:separator/>
      </w:r>
    </w:p>
  </w:endnote>
  <w:endnote w:type="continuationSeparator" w:id="0">
    <w:p w14:paraId="22C6ED84" w14:textId="77777777" w:rsidR="00FE1355" w:rsidRDefault="00FE1355">
      <w:r>
        <w:continuationSeparator/>
      </w:r>
    </w:p>
  </w:endnote>
  <w:endnote w:type="continuationNotice" w:id="1">
    <w:p w14:paraId="484EFADF" w14:textId="77777777" w:rsidR="00FE1355" w:rsidRDefault="00FE1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E2E9" w14:textId="567E2D5C" w:rsidR="0026268D" w:rsidRDefault="0026268D">
    <w:pPr>
      <w:pStyle w:val="Footer"/>
      <w:jc w:val="center"/>
    </w:pPr>
    <w:r>
      <w:fldChar w:fldCharType="begin"/>
    </w:r>
    <w:r>
      <w:instrText xml:space="preserve"> PAGE   \* MERGEFORMAT </w:instrText>
    </w:r>
    <w:r>
      <w:fldChar w:fldCharType="separate"/>
    </w:r>
    <w:r w:rsidR="0059765B">
      <w:rPr>
        <w:noProof/>
      </w:rPr>
      <w:t>4</w:t>
    </w:r>
    <w:r>
      <w:fldChar w:fldCharType="end"/>
    </w:r>
  </w:p>
  <w:p w14:paraId="70C50AB0" w14:textId="17D90311" w:rsidR="0026268D" w:rsidRDefault="0026268D" w:rsidP="00D0123B">
    <w:pPr>
      <w:pStyle w:val="Footer"/>
      <w:spacing w:line="200" w:lineRule="exac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C403" w14:textId="77777777" w:rsidR="0026268D" w:rsidRDefault="0026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B747A" w14:textId="77777777" w:rsidR="00FE1355" w:rsidRDefault="00FE1355">
      <w:r>
        <w:separator/>
      </w:r>
    </w:p>
  </w:footnote>
  <w:footnote w:type="continuationSeparator" w:id="0">
    <w:p w14:paraId="0058DED3" w14:textId="77777777" w:rsidR="00FE1355" w:rsidRDefault="00FE1355">
      <w:r>
        <w:continuationSeparator/>
      </w:r>
    </w:p>
  </w:footnote>
  <w:footnote w:type="continuationNotice" w:id="1">
    <w:p w14:paraId="10D6093E" w14:textId="77777777" w:rsidR="00FE1355" w:rsidRDefault="00FE13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664E" w14:textId="787162AB" w:rsidR="0026268D" w:rsidRPr="00A3644F" w:rsidRDefault="0026268D">
    <w:pPr>
      <w:pStyle w:val="Header"/>
      <w:rPr>
        <w:b/>
        <w:i/>
      </w:rPr>
    </w:pPr>
  </w:p>
  <w:p w14:paraId="0970A358" w14:textId="2CF33DD4" w:rsidR="0026268D" w:rsidRPr="00D0123B" w:rsidRDefault="0026268D">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27E266E"/>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7C2097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4085F7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37701C"/>
    <w:multiLevelType w:val="hybridMultilevel"/>
    <w:tmpl w:val="BB064BC4"/>
    <w:lvl w:ilvl="0" w:tplc="5FDCE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A61A8D"/>
    <w:multiLevelType w:val="hybridMultilevel"/>
    <w:tmpl w:val="0DC23C66"/>
    <w:lvl w:ilvl="0" w:tplc="208E66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C012F"/>
    <w:multiLevelType w:val="hybridMultilevel"/>
    <w:tmpl w:val="52AAAD9C"/>
    <w:lvl w:ilvl="0" w:tplc="3FC82A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0D674A"/>
    <w:multiLevelType w:val="hybridMultilevel"/>
    <w:tmpl w:val="BB064BC4"/>
    <w:lvl w:ilvl="0" w:tplc="5FDCE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29471F"/>
    <w:multiLevelType w:val="hybridMultilevel"/>
    <w:tmpl w:val="A8869D52"/>
    <w:lvl w:ilvl="0" w:tplc="460C89CE">
      <w:start w:val="1"/>
      <w:numFmt w:val="lowerLetter"/>
      <w:lvlText w:val="(%1)"/>
      <w:lvlJc w:val="left"/>
      <w:pPr>
        <w:tabs>
          <w:tab w:val="num" w:pos="720"/>
        </w:tabs>
        <w:ind w:left="720" w:hanging="360"/>
      </w:pPr>
      <w:rPr>
        <w:rFonts w:hint="default"/>
      </w:rPr>
    </w:lvl>
    <w:lvl w:ilvl="1" w:tplc="75EC420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A22D75"/>
    <w:multiLevelType w:val="multilevel"/>
    <w:tmpl w:val="2626D54E"/>
    <w:name w:val="zzmpLegal2||Legal2|2|3|1|1|10|13||1|10|4||1|10|4||1|10|0||1|12|0||1|12|0||1|12|0||1|12|0||1|12|0||"/>
    <w:lvl w:ilvl="0">
      <w:start w:val="1"/>
      <w:numFmt w:val="decimal"/>
      <w:pStyle w:val="Legal2L1"/>
      <w:lvlText w:val="%1."/>
      <w:lvlJc w:val="left"/>
      <w:pPr>
        <w:tabs>
          <w:tab w:val="num" w:pos="720"/>
        </w:tabs>
        <w:ind w:left="720" w:hanging="720"/>
      </w:pPr>
      <w:rPr>
        <w:b/>
        <w:i w:val="0"/>
        <w:caps/>
        <w:smallCaps w:val="0"/>
        <w:u w:val="none"/>
      </w:rPr>
    </w:lvl>
    <w:lvl w:ilvl="1">
      <w:start w:val="1"/>
      <w:numFmt w:val="decimal"/>
      <w:pStyle w:val="Legal2L2"/>
      <w:isLgl/>
      <w:lvlText w:val="%1.%2"/>
      <w:lvlJc w:val="left"/>
      <w:pPr>
        <w:tabs>
          <w:tab w:val="num" w:pos="1440"/>
        </w:tabs>
        <w:ind w:left="1440" w:hanging="720"/>
      </w:pPr>
      <w:rPr>
        <w:b w:val="0"/>
        <w:i w:val="0"/>
        <w:caps w:val="0"/>
        <w:smallCaps w:val="0"/>
        <w:u w:val="none"/>
      </w:rPr>
    </w:lvl>
    <w:lvl w:ilvl="2">
      <w:start w:val="1"/>
      <w:numFmt w:val="lowerLetter"/>
      <w:pStyle w:val="Legal2L3"/>
      <w:lvlText w:val="(%3)"/>
      <w:lvlJc w:val="left"/>
      <w:pPr>
        <w:tabs>
          <w:tab w:val="num" w:pos="2160"/>
        </w:tabs>
        <w:ind w:left="2160" w:hanging="720"/>
      </w:pPr>
      <w:rPr>
        <w:b w:val="0"/>
        <w:i w:val="0"/>
        <w:caps w:val="0"/>
        <w:smallCaps w:val="0"/>
        <w:u w:val="none"/>
      </w:rPr>
    </w:lvl>
    <w:lvl w:ilvl="3">
      <w:start w:val="1"/>
      <w:numFmt w:val="lowerRoman"/>
      <w:pStyle w:val="Legal2L4"/>
      <w:lvlText w:val="(%4)"/>
      <w:lvlJc w:val="left"/>
      <w:pPr>
        <w:tabs>
          <w:tab w:val="num" w:pos="2880"/>
        </w:tabs>
        <w:ind w:left="2880" w:hanging="720"/>
      </w:pPr>
      <w:rPr>
        <w:b w:val="0"/>
        <w:i w:val="0"/>
        <w:caps w:val="0"/>
        <w:smallCaps w:val="0"/>
        <w:u w:val="none"/>
      </w:rPr>
    </w:lvl>
    <w:lvl w:ilvl="4">
      <w:start w:val="1"/>
      <w:numFmt w:val="decimal"/>
      <w:pStyle w:val="Legal2L5"/>
      <w:lvlText w:val="(%5)"/>
      <w:lvlJc w:val="left"/>
      <w:pPr>
        <w:tabs>
          <w:tab w:val="num" w:pos="3600"/>
        </w:tabs>
        <w:ind w:left="0" w:firstLine="2880"/>
      </w:pPr>
      <w:rPr>
        <w:b w:val="0"/>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9" w15:restartNumberingAfterBreak="0">
    <w:nsid w:val="58A17308"/>
    <w:multiLevelType w:val="singleLevel"/>
    <w:tmpl w:val="C83C1AD6"/>
    <w:lvl w:ilvl="0">
      <w:start w:val="1"/>
      <w:numFmt w:val="lowerLetter"/>
      <w:lvlText w:val="(%1)"/>
      <w:lvlJc w:val="left"/>
      <w:pPr>
        <w:tabs>
          <w:tab w:val="num" w:pos="360"/>
        </w:tabs>
        <w:ind w:left="360" w:hanging="360"/>
      </w:pPr>
      <w:rPr>
        <w:rFonts w:hint="default"/>
      </w:rPr>
    </w:lvl>
  </w:abstractNum>
  <w:abstractNum w:abstractNumId="10" w15:restartNumberingAfterBreak="0">
    <w:nsid w:val="597358CB"/>
    <w:multiLevelType w:val="hybridMultilevel"/>
    <w:tmpl w:val="B4943B16"/>
    <w:lvl w:ilvl="0" w:tplc="6FD80DE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2C478A"/>
    <w:multiLevelType w:val="hybridMultilevel"/>
    <w:tmpl w:val="4838E6CA"/>
    <w:name w:val="List Bullet 2"/>
    <w:lvl w:ilvl="0" w:tplc="12825D3C">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6"/>
  </w:num>
  <w:num w:numId="12">
    <w:abstractNumId w:val="3"/>
  </w:num>
  <w:num w:numId="13">
    <w:abstractNumId w:val="8"/>
  </w:num>
  <w:num w:numId="14">
    <w:abstractNumId w:val="8"/>
  </w:num>
  <w:num w:numId="15">
    <w:abstractNumId w:val="9"/>
  </w:num>
  <w:num w:numId="16">
    <w:abstractNumId w:val="4"/>
  </w:num>
  <w:num w:numId="17">
    <w:abstractNumId w:val="7"/>
  </w:num>
  <w:num w:numId="18">
    <w:abstractNumId w:val="5"/>
  </w:num>
  <w:num w:numId="19">
    <w:abstractNumId w:val="10"/>
  </w:num>
  <w:num w:numId="20">
    <w:abstractNumId w:val="2"/>
  </w:num>
  <w:num w:numId="21">
    <w:abstractNumId w:val="1"/>
  </w:num>
  <w:num w:numId="22">
    <w:abstractNumId w:val="11"/>
  </w:num>
  <w:num w:numId="23">
    <w:abstractNumId w:val="0"/>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6E0"/>
    <w:rsid w:val="0000062A"/>
    <w:rsid w:val="0000079B"/>
    <w:rsid w:val="00000BDA"/>
    <w:rsid w:val="00033939"/>
    <w:rsid w:val="00034FC4"/>
    <w:rsid w:val="00043CD5"/>
    <w:rsid w:val="00045F30"/>
    <w:rsid w:val="00046FC3"/>
    <w:rsid w:val="0005090A"/>
    <w:rsid w:val="0005703C"/>
    <w:rsid w:val="00057ED6"/>
    <w:rsid w:val="000762B9"/>
    <w:rsid w:val="000812A4"/>
    <w:rsid w:val="00085E05"/>
    <w:rsid w:val="00087B50"/>
    <w:rsid w:val="00090D3D"/>
    <w:rsid w:val="00090EC4"/>
    <w:rsid w:val="000912D3"/>
    <w:rsid w:val="0009260A"/>
    <w:rsid w:val="000936CE"/>
    <w:rsid w:val="0009645A"/>
    <w:rsid w:val="000B30C8"/>
    <w:rsid w:val="000C1158"/>
    <w:rsid w:val="000C2027"/>
    <w:rsid w:val="000C261B"/>
    <w:rsid w:val="000C63E1"/>
    <w:rsid w:val="000C6662"/>
    <w:rsid w:val="000C755A"/>
    <w:rsid w:val="000C7CD8"/>
    <w:rsid w:val="000D31CE"/>
    <w:rsid w:val="000D541E"/>
    <w:rsid w:val="000D5D56"/>
    <w:rsid w:val="000D647C"/>
    <w:rsid w:val="000E20F0"/>
    <w:rsid w:val="000E4BEA"/>
    <w:rsid w:val="000E6571"/>
    <w:rsid w:val="000E7B79"/>
    <w:rsid w:val="000F3C0B"/>
    <w:rsid w:val="001047CB"/>
    <w:rsid w:val="00106A7B"/>
    <w:rsid w:val="00106CFE"/>
    <w:rsid w:val="00110545"/>
    <w:rsid w:val="00112ACA"/>
    <w:rsid w:val="00114B54"/>
    <w:rsid w:val="00125FC9"/>
    <w:rsid w:val="0012648F"/>
    <w:rsid w:val="00142584"/>
    <w:rsid w:val="0014507B"/>
    <w:rsid w:val="00147E21"/>
    <w:rsid w:val="00152266"/>
    <w:rsid w:val="00157843"/>
    <w:rsid w:val="00162824"/>
    <w:rsid w:val="00163553"/>
    <w:rsid w:val="001716E1"/>
    <w:rsid w:val="00173A89"/>
    <w:rsid w:val="00175829"/>
    <w:rsid w:val="00176FFD"/>
    <w:rsid w:val="00184ABD"/>
    <w:rsid w:val="00185DB0"/>
    <w:rsid w:val="00195460"/>
    <w:rsid w:val="00196BA6"/>
    <w:rsid w:val="00197DD1"/>
    <w:rsid w:val="001A2289"/>
    <w:rsid w:val="001A4E96"/>
    <w:rsid w:val="001A61D9"/>
    <w:rsid w:val="001A7D29"/>
    <w:rsid w:val="001B2434"/>
    <w:rsid w:val="001B3E60"/>
    <w:rsid w:val="001C54F0"/>
    <w:rsid w:val="001E00B1"/>
    <w:rsid w:val="001E1066"/>
    <w:rsid w:val="001E676D"/>
    <w:rsid w:val="001F1EAF"/>
    <w:rsid w:val="00212B81"/>
    <w:rsid w:val="00214EAD"/>
    <w:rsid w:val="002259E1"/>
    <w:rsid w:val="002315B8"/>
    <w:rsid w:val="0023511D"/>
    <w:rsid w:val="00242F34"/>
    <w:rsid w:val="002464D7"/>
    <w:rsid w:val="002513C6"/>
    <w:rsid w:val="0025268A"/>
    <w:rsid w:val="00254049"/>
    <w:rsid w:val="00254772"/>
    <w:rsid w:val="0025702B"/>
    <w:rsid w:val="00262394"/>
    <w:rsid w:val="002625E2"/>
    <w:rsid w:val="0026268D"/>
    <w:rsid w:val="002639DF"/>
    <w:rsid w:val="00265F82"/>
    <w:rsid w:val="002664F1"/>
    <w:rsid w:val="002679D4"/>
    <w:rsid w:val="00274152"/>
    <w:rsid w:val="0027418D"/>
    <w:rsid w:val="002752E0"/>
    <w:rsid w:val="00294064"/>
    <w:rsid w:val="00295250"/>
    <w:rsid w:val="002A4592"/>
    <w:rsid w:val="002A5EE0"/>
    <w:rsid w:val="002A7929"/>
    <w:rsid w:val="002B2142"/>
    <w:rsid w:val="002B42FF"/>
    <w:rsid w:val="002B7A27"/>
    <w:rsid w:val="002C359D"/>
    <w:rsid w:val="002D2F73"/>
    <w:rsid w:val="002E1197"/>
    <w:rsid w:val="002E5FF0"/>
    <w:rsid w:val="002F2A82"/>
    <w:rsid w:val="002F2FDA"/>
    <w:rsid w:val="002F76E6"/>
    <w:rsid w:val="00307696"/>
    <w:rsid w:val="00307B17"/>
    <w:rsid w:val="00307B6F"/>
    <w:rsid w:val="00307DA6"/>
    <w:rsid w:val="0031548E"/>
    <w:rsid w:val="003255A2"/>
    <w:rsid w:val="003319DB"/>
    <w:rsid w:val="00336FBD"/>
    <w:rsid w:val="00346BFD"/>
    <w:rsid w:val="003518AF"/>
    <w:rsid w:val="00354C01"/>
    <w:rsid w:val="00355BAA"/>
    <w:rsid w:val="003601A1"/>
    <w:rsid w:val="003621E6"/>
    <w:rsid w:val="00365AF1"/>
    <w:rsid w:val="00371C31"/>
    <w:rsid w:val="00374A99"/>
    <w:rsid w:val="00374B21"/>
    <w:rsid w:val="00394EC4"/>
    <w:rsid w:val="003A0765"/>
    <w:rsid w:val="003A4AC3"/>
    <w:rsid w:val="003B39FC"/>
    <w:rsid w:val="003B4BFD"/>
    <w:rsid w:val="003C3C66"/>
    <w:rsid w:val="003D1DEB"/>
    <w:rsid w:val="003D43E2"/>
    <w:rsid w:val="003E1558"/>
    <w:rsid w:val="003E5386"/>
    <w:rsid w:val="003F39EC"/>
    <w:rsid w:val="003F77AF"/>
    <w:rsid w:val="004026C4"/>
    <w:rsid w:val="0040497C"/>
    <w:rsid w:val="004104A7"/>
    <w:rsid w:val="004203E5"/>
    <w:rsid w:val="004211A6"/>
    <w:rsid w:val="00421875"/>
    <w:rsid w:val="0042311F"/>
    <w:rsid w:val="00424722"/>
    <w:rsid w:val="004430EC"/>
    <w:rsid w:val="004452F0"/>
    <w:rsid w:val="00450646"/>
    <w:rsid w:val="00451BE7"/>
    <w:rsid w:val="00457973"/>
    <w:rsid w:val="004649DE"/>
    <w:rsid w:val="00477396"/>
    <w:rsid w:val="00477B2A"/>
    <w:rsid w:val="00486D0A"/>
    <w:rsid w:val="00487A9D"/>
    <w:rsid w:val="00490BE2"/>
    <w:rsid w:val="004922EA"/>
    <w:rsid w:val="004A3AA0"/>
    <w:rsid w:val="004A3CFD"/>
    <w:rsid w:val="004C3617"/>
    <w:rsid w:val="004C37BB"/>
    <w:rsid w:val="004C596F"/>
    <w:rsid w:val="004C5BD5"/>
    <w:rsid w:val="004D11C6"/>
    <w:rsid w:val="004D2EBB"/>
    <w:rsid w:val="004D351B"/>
    <w:rsid w:val="004E0BF7"/>
    <w:rsid w:val="004F095F"/>
    <w:rsid w:val="004F5D25"/>
    <w:rsid w:val="004F797D"/>
    <w:rsid w:val="00502DB2"/>
    <w:rsid w:val="005276AD"/>
    <w:rsid w:val="00527B4F"/>
    <w:rsid w:val="00532E01"/>
    <w:rsid w:val="00540C30"/>
    <w:rsid w:val="0054532D"/>
    <w:rsid w:val="00546200"/>
    <w:rsid w:val="0054796D"/>
    <w:rsid w:val="00552D44"/>
    <w:rsid w:val="00554712"/>
    <w:rsid w:val="00554C5B"/>
    <w:rsid w:val="00561A62"/>
    <w:rsid w:val="00577B9D"/>
    <w:rsid w:val="005847C1"/>
    <w:rsid w:val="00590D36"/>
    <w:rsid w:val="005922A2"/>
    <w:rsid w:val="0059765B"/>
    <w:rsid w:val="005A0408"/>
    <w:rsid w:val="005B1264"/>
    <w:rsid w:val="005B2A36"/>
    <w:rsid w:val="005B2C61"/>
    <w:rsid w:val="005B6C21"/>
    <w:rsid w:val="005C77EA"/>
    <w:rsid w:val="005D2637"/>
    <w:rsid w:val="005F5ED0"/>
    <w:rsid w:val="00605707"/>
    <w:rsid w:val="006078CD"/>
    <w:rsid w:val="0061294B"/>
    <w:rsid w:val="00620277"/>
    <w:rsid w:val="00623E9E"/>
    <w:rsid w:val="006255F9"/>
    <w:rsid w:val="00625B07"/>
    <w:rsid w:val="00625B8B"/>
    <w:rsid w:val="00627CBB"/>
    <w:rsid w:val="006364DD"/>
    <w:rsid w:val="006376DD"/>
    <w:rsid w:val="00650210"/>
    <w:rsid w:val="006579F9"/>
    <w:rsid w:val="00657D68"/>
    <w:rsid w:val="00673C4D"/>
    <w:rsid w:val="0068425D"/>
    <w:rsid w:val="006927D3"/>
    <w:rsid w:val="00696FE7"/>
    <w:rsid w:val="006B0017"/>
    <w:rsid w:val="006B0332"/>
    <w:rsid w:val="006B1B24"/>
    <w:rsid w:val="006B569A"/>
    <w:rsid w:val="006B712A"/>
    <w:rsid w:val="006D0BB7"/>
    <w:rsid w:val="006D4AC0"/>
    <w:rsid w:val="006D6644"/>
    <w:rsid w:val="006D7460"/>
    <w:rsid w:val="006E0D4E"/>
    <w:rsid w:val="006E453D"/>
    <w:rsid w:val="006E680C"/>
    <w:rsid w:val="006F1CC4"/>
    <w:rsid w:val="006F4263"/>
    <w:rsid w:val="006F602C"/>
    <w:rsid w:val="006F71C9"/>
    <w:rsid w:val="00706746"/>
    <w:rsid w:val="00706F2C"/>
    <w:rsid w:val="00711E2A"/>
    <w:rsid w:val="00725607"/>
    <w:rsid w:val="00731326"/>
    <w:rsid w:val="00741973"/>
    <w:rsid w:val="00745C92"/>
    <w:rsid w:val="00746A6C"/>
    <w:rsid w:val="00752133"/>
    <w:rsid w:val="00756369"/>
    <w:rsid w:val="00762308"/>
    <w:rsid w:val="007651CE"/>
    <w:rsid w:val="00772CF6"/>
    <w:rsid w:val="00774AD4"/>
    <w:rsid w:val="0078329D"/>
    <w:rsid w:val="00790584"/>
    <w:rsid w:val="00792563"/>
    <w:rsid w:val="0079525F"/>
    <w:rsid w:val="0079598B"/>
    <w:rsid w:val="007A0AE5"/>
    <w:rsid w:val="007A32A9"/>
    <w:rsid w:val="007A340F"/>
    <w:rsid w:val="007B67D4"/>
    <w:rsid w:val="007C5917"/>
    <w:rsid w:val="007C73A8"/>
    <w:rsid w:val="007C7545"/>
    <w:rsid w:val="007D1D65"/>
    <w:rsid w:val="007D3C56"/>
    <w:rsid w:val="007F5CAF"/>
    <w:rsid w:val="00800CD2"/>
    <w:rsid w:val="008043A0"/>
    <w:rsid w:val="00805910"/>
    <w:rsid w:val="00813CB7"/>
    <w:rsid w:val="00815641"/>
    <w:rsid w:val="008211D0"/>
    <w:rsid w:val="00824934"/>
    <w:rsid w:val="00833A8B"/>
    <w:rsid w:val="008415CF"/>
    <w:rsid w:val="00844AFE"/>
    <w:rsid w:val="00846EC7"/>
    <w:rsid w:val="00854769"/>
    <w:rsid w:val="00864E29"/>
    <w:rsid w:val="00870CB6"/>
    <w:rsid w:val="00871379"/>
    <w:rsid w:val="0087144D"/>
    <w:rsid w:val="00874771"/>
    <w:rsid w:val="0087765A"/>
    <w:rsid w:val="00893A25"/>
    <w:rsid w:val="008949F2"/>
    <w:rsid w:val="00896C56"/>
    <w:rsid w:val="008A5A20"/>
    <w:rsid w:val="008B3D29"/>
    <w:rsid w:val="008C51C4"/>
    <w:rsid w:val="008D22DB"/>
    <w:rsid w:val="008D53FB"/>
    <w:rsid w:val="008D5EBA"/>
    <w:rsid w:val="008D67CC"/>
    <w:rsid w:val="008D6D3B"/>
    <w:rsid w:val="008D72CD"/>
    <w:rsid w:val="008E3D44"/>
    <w:rsid w:val="008E410B"/>
    <w:rsid w:val="008E69B8"/>
    <w:rsid w:val="008F77D1"/>
    <w:rsid w:val="00905411"/>
    <w:rsid w:val="009221B9"/>
    <w:rsid w:val="00923728"/>
    <w:rsid w:val="00923F7B"/>
    <w:rsid w:val="00924CB4"/>
    <w:rsid w:val="00935861"/>
    <w:rsid w:val="00935E8F"/>
    <w:rsid w:val="00940919"/>
    <w:rsid w:val="00945DD7"/>
    <w:rsid w:val="0094778F"/>
    <w:rsid w:val="0095023E"/>
    <w:rsid w:val="00950755"/>
    <w:rsid w:val="00951F2B"/>
    <w:rsid w:val="00953C77"/>
    <w:rsid w:val="00955755"/>
    <w:rsid w:val="00960781"/>
    <w:rsid w:val="00964937"/>
    <w:rsid w:val="00966D0C"/>
    <w:rsid w:val="00967A28"/>
    <w:rsid w:val="009720CE"/>
    <w:rsid w:val="009803C1"/>
    <w:rsid w:val="00982D1C"/>
    <w:rsid w:val="00990F85"/>
    <w:rsid w:val="0099149D"/>
    <w:rsid w:val="00995997"/>
    <w:rsid w:val="00995C66"/>
    <w:rsid w:val="009962D6"/>
    <w:rsid w:val="009A0998"/>
    <w:rsid w:val="009A0E3A"/>
    <w:rsid w:val="009B223C"/>
    <w:rsid w:val="009C29FA"/>
    <w:rsid w:val="009C3D8E"/>
    <w:rsid w:val="009C74A3"/>
    <w:rsid w:val="009C7EA0"/>
    <w:rsid w:val="009E1970"/>
    <w:rsid w:val="009E1F4E"/>
    <w:rsid w:val="009E2C50"/>
    <w:rsid w:val="009E58CC"/>
    <w:rsid w:val="009E668F"/>
    <w:rsid w:val="009E6787"/>
    <w:rsid w:val="009F605A"/>
    <w:rsid w:val="009F7D7C"/>
    <w:rsid w:val="00A013B8"/>
    <w:rsid w:val="00A05D64"/>
    <w:rsid w:val="00A07528"/>
    <w:rsid w:val="00A1226E"/>
    <w:rsid w:val="00A1349C"/>
    <w:rsid w:val="00A147C3"/>
    <w:rsid w:val="00A2081C"/>
    <w:rsid w:val="00A20B07"/>
    <w:rsid w:val="00A24109"/>
    <w:rsid w:val="00A338A5"/>
    <w:rsid w:val="00A3644F"/>
    <w:rsid w:val="00A41B85"/>
    <w:rsid w:val="00A42522"/>
    <w:rsid w:val="00A43771"/>
    <w:rsid w:val="00A438C5"/>
    <w:rsid w:val="00A46A56"/>
    <w:rsid w:val="00A60D54"/>
    <w:rsid w:val="00A634E2"/>
    <w:rsid w:val="00A70DE5"/>
    <w:rsid w:val="00A7518B"/>
    <w:rsid w:val="00A86528"/>
    <w:rsid w:val="00A86DBF"/>
    <w:rsid w:val="00A97600"/>
    <w:rsid w:val="00AA7972"/>
    <w:rsid w:val="00AB01BF"/>
    <w:rsid w:val="00AB32EF"/>
    <w:rsid w:val="00AB4C31"/>
    <w:rsid w:val="00AB623D"/>
    <w:rsid w:val="00AB6362"/>
    <w:rsid w:val="00AB66F9"/>
    <w:rsid w:val="00AC5772"/>
    <w:rsid w:val="00AD01FD"/>
    <w:rsid w:val="00AD30BA"/>
    <w:rsid w:val="00AD58ED"/>
    <w:rsid w:val="00AD5C81"/>
    <w:rsid w:val="00AD7EA4"/>
    <w:rsid w:val="00AE7EBE"/>
    <w:rsid w:val="00AF0499"/>
    <w:rsid w:val="00AF2850"/>
    <w:rsid w:val="00AF3238"/>
    <w:rsid w:val="00AF3A92"/>
    <w:rsid w:val="00AF4B0F"/>
    <w:rsid w:val="00B0025E"/>
    <w:rsid w:val="00B02C12"/>
    <w:rsid w:val="00B13CD6"/>
    <w:rsid w:val="00B20A74"/>
    <w:rsid w:val="00B24F7C"/>
    <w:rsid w:val="00B35BF0"/>
    <w:rsid w:val="00B36798"/>
    <w:rsid w:val="00B37373"/>
    <w:rsid w:val="00B3745C"/>
    <w:rsid w:val="00B37FDB"/>
    <w:rsid w:val="00B40C42"/>
    <w:rsid w:val="00B41A0B"/>
    <w:rsid w:val="00B4354B"/>
    <w:rsid w:val="00B45542"/>
    <w:rsid w:val="00B53969"/>
    <w:rsid w:val="00B54290"/>
    <w:rsid w:val="00B56BB6"/>
    <w:rsid w:val="00B6288E"/>
    <w:rsid w:val="00B752F4"/>
    <w:rsid w:val="00B7706E"/>
    <w:rsid w:val="00B921E0"/>
    <w:rsid w:val="00B94459"/>
    <w:rsid w:val="00B970C8"/>
    <w:rsid w:val="00BC123B"/>
    <w:rsid w:val="00BD0C6E"/>
    <w:rsid w:val="00BD0EA1"/>
    <w:rsid w:val="00BD597F"/>
    <w:rsid w:val="00BE3BF0"/>
    <w:rsid w:val="00BF1586"/>
    <w:rsid w:val="00C11ACA"/>
    <w:rsid w:val="00C1593C"/>
    <w:rsid w:val="00C21F74"/>
    <w:rsid w:val="00C22D11"/>
    <w:rsid w:val="00C27212"/>
    <w:rsid w:val="00C43284"/>
    <w:rsid w:val="00C43A9D"/>
    <w:rsid w:val="00C4445D"/>
    <w:rsid w:val="00C4785B"/>
    <w:rsid w:val="00C52015"/>
    <w:rsid w:val="00C570B6"/>
    <w:rsid w:val="00C5732C"/>
    <w:rsid w:val="00C607BA"/>
    <w:rsid w:val="00C65CAC"/>
    <w:rsid w:val="00C70DE9"/>
    <w:rsid w:val="00C71A7D"/>
    <w:rsid w:val="00C77045"/>
    <w:rsid w:val="00C8571E"/>
    <w:rsid w:val="00C867B4"/>
    <w:rsid w:val="00C875C0"/>
    <w:rsid w:val="00C92D90"/>
    <w:rsid w:val="00C92E40"/>
    <w:rsid w:val="00CA7848"/>
    <w:rsid w:val="00CB0B32"/>
    <w:rsid w:val="00CC1A1A"/>
    <w:rsid w:val="00CC4DAC"/>
    <w:rsid w:val="00CD1E5A"/>
    <w:rsid w:val="00CD2FA7"/>
    <w:rsid w:val="00CD4815"/>
    <w:rsid w:val="00CE1D26"/>
    <w:rsid w:val="00CE24BD"/>
    <w:rsid w:val="00D0123B"/>
    <w:rsid w:val="00D05892"/>
    <w:rsid w:val="00D06709"/>
    <w:rsid w:val="00D14C57"/>
    <w:rsid w:val="00D21390"/>
    <w:rsid w:val="00D32542"/>
    <w:rsid w:val="00D370E5"/>
    <w:rsid w:val="00D464D1"/>
    <w:rsid w:val="00D50E87"/>
    <w:rsid w:val="00D570DD"/>
    <w:rsid w:val="00D717CD"/>
    <w:rsid w:val="00D8111F"/>
    <w:rsid w:val="00D90D32"/>
    <w:rsid w:val="00D90F6C"/>
    <w:rsid w:val="00DA4081"/>
    <w:rsid w:val="00DB3732"/>
    <w:rsid w:val="00DB40B2"/>
    <w:rsid w:val="00DC62F6"/>
    <w:rsid w:val="00DC6790"/>
    <w:rsid w:val="00DD14B1"/>
    <w:rsid w:val="00DD3D35"/>
    <w:rsid w:val="00DD4376"/>
    <w:rsid w:val="00DF1977"/>
    <w:rsid w:val="00DF1AA6"/>
    <w:rsid w:val="00E01730"/>
    <w:rsid w:val="00E04475"/>
    <w:rsid w:val="00E0741F"/>
    <w:rsid w:val="00E10432"/>
    <w:rsid w:val="00E134C3"/>
    <w:rsid w:val="00E16E3E"/>
    <w:rsid w:val="00E20471"/>
    <w:rsid w:val="00E21611"/>
    <w:rsid w:val="00E216DA"/>
    <w:rsid w:val="00E25282"/>
    <w:rsid w:val="00E2653F"/>
    <w:rsid w:val="00E40A59"/>
    <w:rsid w:val="00E40F6C"/>
    <w:rsid w:val="00E447A6"/>
    <w:rsid w:val="00E476E0"/>
    <w:rsid w:val="00E516EF"/>
    <w:rsid w:val="00E51C5C"/>
    <w:rsid w:val="00E54A5F"/>
    <w:rsid w:val="00E54CA0"/>
    <w:rsid w:val="00E63CB0"/>
    <w:rsid w:val="00E722FC"/>
    <w:rsid w:val="00E82F99"/>
    <w:rsid w:val="00E871EA"/>
    <w:rsid w:val="00E92C21"/>
    <w:rsid w:val="00E93E62"/>
    <w:rsid w:val="00E9494F"/>
    <w:rsid w:val="00EA0E91"/>
    <w:rsid w:val="00EA3530"/>
    <w:rsid w:val="00EA4C23"/>
    <w:rsid w:val="00EC01CA"/>
    <w:rsid w:val="00EC29F3"/>
    <w:rsid w:val="00ED42CE"/>
    <w:rsid w:val="00ED5A0E"/>
    <w:rsid w:val="00EE0733"/>
    <w:rsid w:val="00EE3838"/>
    <w:rsid w:val="00EE5E23"/>
    <w:rsid w:val="00EF1AB5"/>
    <w:rsid w:val="00F046E3"/>
    <w:rsid w:val="00F04B73"/>
    <w:rsid w:val="00F0691D"/>
    <w:rsid w:val="00F0797A"/>
    <w:rsid w:val="00F07B21"/>
    <w:rsid w:val="00F13006"/>
    <w:rsid w:val="00F15005"/>
    <w:rsid w:val="00F15307"/>
    <w:rsid w:val="00F20962"/>
    <w:rsid w:val="00F2419B"/>
    <w:rsid w:val="00F35C0C"/>
    <w:rsid w:val="00F3763A"/>
    <w:rsid w:val="00F423F9"/>
    <w:rsid w:val="00F424CF"/>
    <w:rsid w:val="00F50774"/>
    <w:rsid w:val="00F57BB5"/>
    <w:rsid w:val="00F634E1"/>
    <w:rsid w:val="00F65373"/>
    <w:rsid w:val="00F66977"/>
    <w:rsid w:val="00F67BFF"/>
    <w:rsid w:val="00F71583"/>
    <w:rsid w:val="00F733A3"/>
    <w:rsid w:val="00F749A1"/>
    <w:rsid w:val="00F768ED"/>
    <w:rsid w:val="00F77CE9"/>
    <w:rsid w:val="00F82CEA"/>
    <w:rsid w:val="00F83951"/>
    <w:rsid w:val="00F940B9"/>
    <w:rsid w:val="00F94B67"/>
    <w:rsid w:val="00FA08D5"/>
    <w:rsid w:val="00FA3FD3"/>
    <w:rsid w:val="00FA707E"/>
    <w:rsid w:val="00FC4490"/>
    <w:rsid w:val="00FD23B6"/>
    <w:rsid w:val="00FD7F2B"/>
    <w:rsid w:val="00FE1355"/>
    <w:rsid w:val="00FE764F"/>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F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7"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25F"/>
    <w:pPr>
      <w:jc w:val="both"/>
    </w:pPr>
    <w:rPr>
      <w:rFonts w:cs="Times New Roman"/>
      <w:szCs w:val="24"/>
    </w:rPr>
  </w:style>
  <w:style w:type="paragraph" w:styleId="Heading1">
    <w:name w:val="heading 1"/>
    <w:basedOn w:val="Normal"/>
    <w:next w:val="Normal"/>
    <w:link w:val="Heading1Char"/>
    <w:uiPriority w:val="9"/>
    <w:qFormat/>
    <w:rsid w:val="009E1F4E"/>
    <w:pPr>
      <w:keepNext/>
      <w:keepLines/>
      <w:spacing w:after="240"/>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E1F4E"/>
    <w:pPr>
      <w:keepNext/>
      <w:keepLines/>
      <w:spacing w:after="240"/>
      <w:ind w:left="1440" w:hanging="720"/>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E1F4E"/>
    <w:pPr>
      <w:keepNext/>
      <w:keepLines/>
      <w:spacing w:after="240"/>
      <w:ind w:left="2160" w:hanging="72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76E0"/>
    <w:pPr>
      <w:widowControl w:val="0"/>
      <w:spacing w:after="240"/>
      <w:ind w:firstLine="720"/>
    </w:pPr>
  </w:style>
  <w:style w:type="character" w:customStyle="1" w:styleId="BodyTextChar">
    <w:name w:val="Body Text Char"/>
    <w:basedOn w:val="DefaultParagraphFont"/>
    <w:link w:val="BodyText"/>
    <w:rsid w:val="00E476E0"/>
    <w:rPr>
      <w:rFonts w:cs="Times New Roman"/>
      <w:szCs w:val="24"/>
    </w:rPr>
  </w:style>
  <w:style w:type="paragraph" w:customStyle="1" w:styleId="BodyTextContinued">
    <w:name w:val="Body Text Continued"/>
    <w:basedOn w:val="BodyText"/>
    <w:next w:val="BodyText"/>
    <w:rsid w:val="00E476E0"/>
    <w:pPr>
      <w:ind w:firstLine="0"/>
    </w:pPr>
    <w:rPr>
      <w:szCs w:val="20"/>
    </w:rPr>
  </w:style>
  <w:style w:type="paragraph" w:styleId="Quote">
    <w:name w:val="Quote"/>
    <w:basedOn w:val="Normal"/>
    <w:next w:val="BodyTextContinued"/>
    <w:link w:val="QuoteChar"/>
    <w:qFormat/>
    <w:rsid w:val="00E476E0"/>
    <w:pPr>
      <w:spacing w:after="240"/>
      <w:ind w:left="1440" w:right="1440"/>
    </w:pPr>
    <w:rPr>
      <w:szCs w:val="20"/>
    </w:rPr>
  </w:style>
  <w:style w:type="character" w:customStyle="1" w:styleId="QuoteChar">
    <w:name w:val="Quote Char"/>
    <w:basedOn w:val="DefaultParagraphFont"/>
    <w:link w:val="Quote"/>
    <w:rsid w:val="00E476E0"/>
    <w:rPr>
      <w:rFonts w:cs="Times New Roman"/>
      <w:szCs w:val="20"/>
    </w:rPr>
  </w:style>
  <w:style w:type="paragraph" w:styleId="Header">
    <w:name w:val="header"/>
    <w:basedOn w:val="Normal"/>
    <w:link w:val="HeaderChar"/>
    <w:rsid w:val="00E476E0"/>
    <w:pPr>
      <w:tabs>
        <w:tab w:val="center" w:pos="4680"/>
        <w:tab w:val="right" w:pos="9360"/>
      </w:tabs>
    </w:pPr>
  </w:style>
  <w:style w:type="character" w:customStyle="1" w:styleId="HeaderChar">
    <w:name w:val="Header Char"/>
    <w:basedOn w:val="DefaultParagraphFont"/>
    <w:link w:val="Header"/>
    <w:rsid w:val="00E476E0"/>
    <w:rPr>
      <w:rFonts w:cs="Times New Roman"/>
      <w:szCs w:val="24"/>
    </w:rPr>
  </w:style>
  <w:style w:type="paragraph" w:styleId="Footer">
    <w:name w:val="footer"/>
    <w:basedOn w:val="Normal"/>
    <w:link w:val="FooterChar"/>
    <w:uiPriority w:val="99"/>
    <w:rsid w:val="00E476E0"/>
    <w:pPr>
      <w:tabs>
        <w:tab w:val="center" w:pos="4680"/>
        <w:tab w:val="right" w:pos="9360"/>
      </w:tabs>
    </w:pPr>
  </w:style>
  <w:style w:type="character" w:customStyle="1" w:styleId="FooterChar">
    <w:name w:val="Footer Char"/>
    <w:basedOn w:val="DefaultParagraphFont"/>
    <w:link w:val="Footer"/>
    <w:uiPriority w:val="99"/>
    <w:rsid w:val="00E476E0"/>
    <w:rPr>
      <w:rFonts w:cs="Times New Roman"/>
      <w:szCs w:val="24"/>
    </w:rPr>
  </w:style>
  <w:style w:type="character" w:styleId="PageNumber">
    <w:name w:val="page number"/>
    <w:basedOn w:val="DefaultParagraphFont"/>
    <w:rsid w:val="00E476E0"/>
  </w:style>
  <w:style w:type="character" w:styleId="FootnoteReference">
    <w:name w:val="footnote reference"/>
    <w:aliases w:val="o"/>
    <w:rsid w:val="00E476E0"/>
  </w:style>
  <w:style w:type="paragraph" w:styleId="FootnoteText">
    <w:name w:val="footnote text"/>
    <w:link w:val="FootnoteTextChar"/>
    <w:uiPriority w:val="99"/>
    <w:rsid w:val="00E476E0"/>
  </w:style>
  <w:style w:type="paragraph" w:customStyle="1" w:styleId="Legal2Cont1">
    <w:name w:val="Legal2 Cont 1"/>
    <w:basedOn w:val="Normal"/>
    <w:link w:val="Legal2Cont1Char"/>
    <w:rsid w:val="00E476E0"/>
    <w:pPr>
      <w:spacing w:after="240"/>
      <w:ind w:left="720"/>
    </w:pPr>
    <w:rPr>
      <w:szCs w:val="20"/>
    </w:rPr>
  </w:style>
  <w:style w:type="character" w:customStyle="1" w:styleId="Legal2Cont1Char">
    <w:name w:val="Legal2 Cont 1 Char"/>
    <w:basedOn w:val="DefaultParagraphFont"/>
    <w:link w:val="Legal2Cont1"/>
    <w:rsid w:val="00E476E0"/>
    <w:rPr>
      <w:rFonts w:cs="Times New Roman"/>
      <w:szCs w:val="20"/>
    </w:rPr>
  </w:style>
  <w:style w:type="paragraph" w:customStyle="1" w:styleId="Legal2Cont2">
    <w:name w:val="Legal2 Cont 2"/>
    <w:basedOn w:val="Legal2Cont1"/>
    <w:link w:val="Legal2Cont2Char"/>
    <w:rsid w:val="00E476E0"/>
    <w:pPr>
      <w:ind w:left="1440"/>
    </w:pPr>
  </w:style>
  <w:style w:type="character" w:customStyle="1" w:styleId="Legal2Cont2Char">
    <w:name w:val="Legal2 Cont 2 Char"/>
    <w:basedOn w:val="DefaultParagraphFont"/>
    <w:link w:val="Legal2Cont2"/>
    <w:rsid w:val="00E476E0"/>
    <w:rPr>
      <w:rFonts w:cs="Times New Roman"/>
      <w:szCs w:val="20"/>
    </w:rPr>
  </w:style>
  <w:style w:type="paragraph" w:customStyle="1" w:styleId="Legal2Cont3">
    <w:name w:val="Legal2 Cont 3"/>
    <w:basedOn w:val="Legal2Cont2"/>
    <w:link w:val="Legal2Cont3Char"/>
    <w:rsid w:val="00E476E0"/>
    <w:pPr>
      <w:ind w:left="2160"/>
    </w:pPr>
  </w:style>
  <w:style w:type="character" w:customStyle="1" w:styleId="Legal2Cont3Char">
    <w:name w:val="Legal2 Cont 3 Char"/>
    <w:basedOn w:val="DefaultParagraphFont"/>
    <w:link w:val="Legal2Cont3"/>
    <w:rsid w:val="00E476E0"/>
    <w:rPr>
      <w:rFonts w:cs="Times New Roman"/>
      <w:szCs w:val="20"/>
    </w:rPr>
  </w:style>
  <w:style w:type="paragraph" w:customStyle="1" w:styleId="Legal2Cont4">
    <w:name w:val="Legal2 Cont 4"/>
    <w:basedOn w:val="Legal2Cont3"/>
    <w:link w:val="Legal2Cont4Char"/>
    <w:rsid w:val="00E476E0"/>
    <w:pPr>
      <w:ind w:left="2880"/>
    </w:pPr>
  </w:style>
  <w:style w:type="character" w:customStyle="1" w:styleId="Legal2Cont4Char">
    <w:name w:val="Legal2 Cont 4 Char"/>
    <w:basedOn w:val="DefaultParagraphFont"/>
    <w:link w:val="Legal2Cont4"/>
    <w:rsid w:val="00E476E0"/>
    <w:rPr>
      <w:rFonts w:cs="Times New Roman"/>
      <w:szCs w:val="20"/>
    </w:rPr>
  </w:style>
  <w:style w:type="paragraph" w:customStyle="1" w:styleId="Legal2Cont5">
    <w:name w:val="Legal2 Cont 5"/>
    <w:basedOn w:val="Legal2Cont4"/>
    <w:link w:val="Legal2Cont5Char"/>
    <w:rsid w:val="00E476E0"/>
    <w:pPr>
      <w:ind w:left="0" w:firstLine="3600"/>
    </w:pPr>
  </w:style>
  <w:style w:type="character" w:customStyle="1" w:styleId="Legal2Cont5Char">
    <w:name w:val="Legal2 Cont 5 Char"/>
    <w:basedOn w:val="DefaultParagraphFont"/>
    <w:link w:val="Legal2Cont5"/>
    <w:rsid w:val="00E476E0"/>
    <w:rPr>
      <w:rFonts w:cs="Times New Roman"/>
      <w:szCs w:val="20"/>
    </w:rPr>
  </w:style>
  <w:style w:type="paragraph" w:customStyle="1" w:styleId="Legal2Cont6">
    <w:name w:val="Legal2 Cont 6"/>
    <w:basedOn w:val="Legal2Cont5"/>
    <w:link w:val="Legal2Cont6Char"/>
    <w:rsid w:val="00E476E0"/>
    <w:pPr>
      <w:ind w:firstLine="4320"/>
    </w:pPr>
  </w:style>
  <w:style w:type="character" w:customStyle="1" w:styleId="Legal2Cont6Char">
    <w:name w:val="Legal2 Cont 6 Char"/>
    <w:basedOn w:val="DefaultParagraphFont"/>
    <w:link w:val="Legal2Cont6"/>
    <w:rsid w:val="00E476E0"/>
    <w:rPr>
      <w:rFonts w:cs="Times New Roman"/>
      <w:szCs w:val="20"/>
    </w:rPr>
  </w:style>
  <w:style w:type="paragraph" w:customStyle="1" w:styleId="Legal2Cont7">
    <w:name w:val="Legal2 Cont 7"/>
    <w:basedOn w:val="Legal2Cont6"/>
    <w:link w:val="Legal2Cont7Char"/>
    <w:rsid w:val="00E476E0"/>
    <w:pPr>
      <w:ind w:firstLine="5040"/>
    </w:pPr>
  </w:style>
  <w:style w:type="character" w:customStyle="1" w:styleId="Legal2Cont7Char">
    <w:name w:val="Legal2 Cont 7 Char"/>
    <w:basedOn w:val="DefaultParagraphFont"/>
    <w:link w:val="Legal2Cont7"/>
    <w:rsid w:val="00E476E0"/>
    <w:rPr>
      <w:rFonts w:cs="Times New Roman"/>
      <w:szCs w:val="20"/>
    </w:rPr>
  </w:style>
  <w:style w:type="paragraph" w:customStyle="1" w:styleId="Legal2Cont8">
    <w:name w:val="Legal2 Cont 8"/>
    <w:basedOn w:val="Legal2Cont7"/>
    <w:link w:val="Legal2Cont8Char"/>
    <w:rsid w:val="00E476E0"/>
    <w:pPr>
      <w:ind w:firstLine="5760"/>
    </w:pPr>
  </w:style>
  <w:style w:type="character" w:customStyle="1" w:styleId="Legal2Cont8Char">
    <w:name w:val="Legal2 Cont 8 Char"/>
    <w:basedOn w:val="DefaultParagraphFont"/>
    <w:link w:val="Legal2Cont8"/>
    <w:rsid w:val="00E476E0"/>
    <w:rPr>
      <w:rFonts w:cs="Times New Roman"/>
      <w:szCs w:val="20"/>
    </w:rPr>
  </w:style>
  <w:style w:type="paragraph" w:customStyle="1" w:styleId="Legal2Cont9">
    <w:name w:val="Legal2 Cont 9"/>
    <w:basedOn w:val="Legal2Cont8"/>
    <w:link w:val="Legal2Cont9Char"/>
    <w:rsid w:val="00E476E0"/>
    <w:pPr>
      <w:ind w:firstLine="6480"/>
    </w:pPr>
  </w:style>
  <w:style w:type="character" w:customStyle="1" w:styleId="Legal2Cont9Char">
    <w:name w:val="Legal2 Cont 9 Char"/>
    <w:basedOn w:val="DefaultParagraphFont"/>
    <w:link w:val="Legal2Cont9"/>
    <w:rsid w:val="00E476E0"/>
    <w:rPr>
      <w:rFonts w:cs="Times New Roman"/>
      <w:szCs w:val="20"/>
    </w:rPr>
  </w:style>
  <w:style w:type="paragraph" w:customStyle="1" w:styleId="Legal2L1">
    <w:name w:val="Legal2_L1"/>
    <w:basedOn w:val="Normal"/>
    <w:next w:val="BodyText"/>
    <w:link w:val="Legal2L1Char"/>
    <w:rsid w:val="00B94459"/>
    <w:pPr>
      <w:numPr>
        <w:numId w:val="1"/>
      </w:numPr>
      <w:spacing w:after="240"/>
      <w:outlineLvl w:val="0"/>
    </w:pPr>
    <w:rPr>
      <w:szCs w:val="20"/>
    </w:rPr>
  </w:style>
  <w:style w:type="character" w:customStyle="1" w:styleId="Legal2L1Char">
    <w:name w:val="Legal2_L1 Char"/>
    <w:basedOn w:val="DefaultParagraphFont"/>
    <w:link w:val="Legal2L1"/>
    <w:rsid w:val="00E476E0"/>
    <w:rPr>
      <w:rFonts w:cs="Times New Roman"/>
      <w:szCs w:val="20"/>
    </w:rPr>
  </w:style>
  <w:style w:type="paragraph" w:customStyle="1" w:styleId="Legal2L2">
    <w:name w:val="Legal2_L2"/>
    <w:basedOn w:val="Legal2L1"/>
    <w:next w:val="BodyText"/>
    <w:link w:val="Legal2L2Char"/>
    <w:rsid w:val="00E476E0"/>
    <w:pPr>
      <w:numPr>
        <w:ilvl w:val="1"/>
      </w:numPr>
      <w:outlineLvl w:val="1"/>
    </w:pPr>
  </w:style>
  <w:style w:type="character" w:customStyle="1" w:styleId="Legal2L2Char">
    <w:name w:val="Legal2_L2 Char"/>
    <w:basedOn w:val="DefaultParagraphFont"/>
    <w:link w:val="Legal2L2"/>
    <w:rsid w:val="00E476E0"/>
    <w:rPr>
      <w:rFonts w:cs="Times New Roman"/>
      <w:szCs w:val="20"/>
    </w:rPr>
  </w:style>
  <w:style w:type="paragraph" w:customStyle="1" w:styleId="Legal2L3">
    <w:name w:val="Legal2_L3"/>
    <w:basedOn w:val="Legal2L2"/>
    <w:next w:val="BodyText"/>
    <w:link w:val="Legal2L3Char"/>
    <w:rsid w:val="00E476E0"/>
    <w:pPr>
      <w:numPr>
        <w:ilvl w:val="2"/>
      </w:numPr>
      <w:outlineLvl w:val="2"/>
    </w:pPr>
  </w:style>
  <w:style w:type="character" w:customStyle="1" w:styleId="Legal2L3Char">
    <w:name w:val="Legal2_L3 Char"/>
    <w:basedOn w:val="DefaultParagraphFont"/>
    <w:link w:val="Legal2L3"/>
    <w:rsid w:val="00E476E0"/>
    <w:rPr>
      <w:rFonts w:cs="Times New Roman"/>
      <w:szCs w:val="20"/>
    </w:rPr>
  </w:style>
  <w:style w:type="paragraph" w:customStyle="1" w:styleId="Legal2L4">
    <w:name w:val="Legal2_L4"/>
    <w:basedOn w:val="Legal2L3"/>
    <w:next w:val="BodyText"/>
    <w:link w:val="Legal2L4Char"/>
    <w:rsid w:val="00E476E0"/>
    <w:pPr>
      <w:numPr>
        <w:ilvl w:val="3"/>
      </w:numPr>
      <w:outlineLvl w:val="3"/>
    </w:pPr>
  </w:style>
  <w:style w:type="character" w:customStyle="1" w:styleId="Legal2L4Char">
    <w:name w:val="Legal2_L4 Char"/>
    <w:basedOn w:val="DefaultParagraphFont"/>
    <w:link w:val="Legal2L4"/>
    <w:rsid w:val="00E476E0"/>
    <w:rPr>
      <w:rFonts w:cs="Times New Roman"/>
      <w:szCs w:val="20"/>
    </w:rPr>
  </w:style>
  <w:style w:type="paragraph" w:customStyle="1" w:styleId="Legal2L5">
    <w:name w:val="Legal2_L5"/>
    <w:basedOn w:val="Legal2L4"/>
    <w:next w:val="BodyText"/>
    <w:link w:val="Legal2L5Char"/>
    <w:rsid w:val="00E476E0"/>
    <w:pPr>
      <w:numPr>
        <w:ilvl w:val="4"/>
      </w:numPr>
      <w:outlineLvl w:val="4"/>
    </w:pPr>
  </w:style>
  <w:style w:type="character" w:customStyle="1" w:styleId="Legal2L5Char">
    <w:name w:val="Legal2_L5 Char"/>
    <w:basedOn w:val="DefaultParagraphFont"/>
    <w:link w:val="Legal2L5"/>
    <w:rsid w:val="00E476E0"/>
    <w:rPr>
      <w:rFonts w:cs="Times New Roman"/>
      <w:szCs w:val="20"/>
    </w:rPr>
  </w:style>
  <w:style w:type="paragraph" w:customStyle="1" w:styleId="Legal2L6">
    <w:name w:val="Legal2_L6"/>
    <w:basedOn w:val="Legal2L5"/>
    <w:next w:val="BodyText"/>
    <w:link w:val="Legal2L6Char"/>
    <w:rsid w:val="00E476E0"/>
    <w:pPr>
      <w:numPr>
        <w:ilvl w:val="5"/>
      </w:numPr>
      <w:outlineLvl w:val="5"/>
    </w:pPr>
  </w:style>
  <w:style w:type="character" w:customStyle="1" w:styleId="Legal2L6Char">
    <w:name w:val="Legal2_L6 Char"/>
    <w:basedOn w:val="DefaultParagraphFont"/>
    <w:link w:val="Legal2L6"/>
    <w:rsid w:val="00E476E0"/>
    <w:rPr>
      <w:rFonts w:cs="Times New Roman"/>
      <w:szCs w:val="20"/>
    </w:rPr>
  </w:style>
  <w:style w:type="paragraph" w:customStyle="1" w:styleId="Legal2L7">
    <w:name w:val="Legal2_L7"/>
    <w:basedOn w:val="Legal2L6"/>
    <w:next w:val="BodyText"/>
    <w:link w:val="Legal2L7Char"/>
    <w:rsid w:val="00E476E0"/>
    <w:pPr>
      <w:numPr>
        <w:ilvl w:val="6"/>
      </w:numPr>
      <w:outlineLvl w:val="6"/>
    </w:pPr>
  </w:style>
  <w:style w:type="character" w:customStyle="1" w:styleId="Legal2L7Char">
    <w:name w:val="Legal2_L7 Char"/>
    <w:basedOn w:val="DefaultParagraphFont"/>
    <w:link w:val="Legal2L7"/>
    <w:rsid w:val="00E476E0"/>
    <w:rPr>
      <w:rFonts w:cs="Times New Roman"/>
      <w:szCs w:val="20"/>
    </w:rPr>
  </w:style>
  <w:style w:type="paragraph" w:customStyle="1" w:styleId="Legal2L8">
    <w:name w:val="Legal2_L8"/>
    <w:basedOn w:val="Legal2L7"/>
    <w:next w:val="BodyText"/>
    <w:link w:val="Legal2L8Char"/>
    <w:rsid w:val="00E476E0"/>
    <w:pPr>
      <w:numPr>
        <w:ilvl w:val="7"/>
      </w:numPr>
      <w:outlineLvl w:val="7"/>
    </w:pPr>
  </w:style>
  <w:style w:type="character" w:customStyle="1" w:styleId="Legal2L8Char">
    <w:name w:val="Legal2_L8 Char"/>
    <w:basedOn w:val="DefaultParagraphFont"/>
    <w:link w:val="Legal2L8"/>
    <w:rsid w:val="00E476E0"/>
    <w:rPr>
      <w:rFonts w:cs="Times New Roman"/>
      <w:szCs w:val="20"/>
    </w:rPr>
  </w:style>
  <w:style w:type="paragraph" w:customStyle="1" w:styleId="Legal2L9">
    <w:name w:val="Legal2_L9"/>
    <w:basedOn w:val="Legal2L8"/>
    <w:next w:val="BodyText"/>
    <w:link w:val="Legal2L9Char"/>
    <w:rsid w:val="00E476E0"/>
    <w:pPr>
      <w:numPr>
        <w:ilvl w:val="8"/>
      </w:numPr>
      <w:outlineLvl w:val="8"/>
    </w:pPr>
  </w:style>
  <w:style w:type="character" w:customStyle="1" w:styleId="Legal2L9Char">
    <w:name w:val="Legal2_L9 Char"/>
    <w:basedOn w:val="DefaultParagraphFont"/>
    <w:link w:val="Legal2L9"/>
    <w:rsid w:val="00E476E0"/>
    <w:rPr>
      <w:rFonts w:cs="Times New Roman"/>
      <w:szCs w:val="20"/>
    </w:rPr>
  </w:style>
  <w:style w:type="paragraph" w:styleId="BodyText2">
    <w:name w:val="Body Text 2"/>
    <w:basedOn w:val="Normal"/>
    <w:link w:val="BodyText2Char"/>
    <w:uiPriority w:val="99"/>
    <w:rsid w:val="00E476E0"/>
    <w:pPr>
      <w:spacing w:after="240"/>
      <w:ind w:firstLine="720"/>
    </w:pPr>
  </w:style>
  <w:style w:type="character" w:customStyle="1" w:styleId="BodyText2Char">
    <w:name w:val="Body Text 2 Char"/>
    <w:basedOn w:val="DefaultParagraphFont"/>
    <w:link w:val="BodyText2"/>
    <w:uiPriority w:val="99"/>
    <w:rsid w:val="00E476E0"/>
    <w:rPr>
      <w:rFonts w:cs="Times New Roman"/>
      <w:szCs w:val="24"/>
    </w:rPr>
  </w:style>
  <w:style w:type="paragraph" w:customStyle="1" w:styleId="Center">
    <w:name w:val="Center"/>
    <w:basedOn w:val="Normal"/>
    <w:qFormat/>
    <w:rsid w:val="00E476E0"/>
    <w:pPr>
      <w:spacing w:after="240"/>
      <w:jc w:val="center"/>
    </w:pPr>
  </w:style>
  <w:style w:type="paragraph" w:styleId="Title">
    <w:name w:val="Title"/>
    <w:basedOn w:val="Normal"/>
    <w:next w:val="Normal"/>
    <w:link w:val="TitleChar"/>
    <w:uiPriority w:val="10"/>
    <w:qFormat/>
    <w:rsid w:val="00E476E0"/>
    <w:pPr>
      <w:spacing w:after="240"/>
      <w:jc w:val="center"/>
    </w:pPr>
    <w:rPr>
      <w:rFonts w:ascii="Times New Roman Bold" w:eastAsiaTheme="majorEastAsia" w:hAnsi="Times New Roman Bold" w:cstheme="majorBidi"/>
      <w:b/>
    </w:rPr>
  </w:style>
  <w:style w:type="character" w:customStyle="1" w:styleId="TitleChar">
    <w:name w:val="Title Char"/>
    <w:basedOn w:val="DefaultParagraphFont"/>
    <w:link w:val="Title"/>
    <w:uiPriority w:val="10"/>
    <w:rsid w:val="00E476E0"/>
    <w:rPr>
      <w:rFonts w:ascii="Times New Roman Bold" w:eastAsiaTheme="majorEastAsia" w:hAnsi="Times New Roman Bold" w:cstheme="majorBidi"/>
      <w:b/>
      <w:szCs w:val="24"/>
    </w:rPr>
  </w:style>
  <w:style w:type="character" w:customStyle="1" w:styleId="zzmpTrailerItem">
    <w:name w:val="zzmpTrailerItem"/>
    <w:basedOn w:val="DefaultParagraphFont"/>
    <w:rsid w:val="00D0123B"/>
    <w:rPr>
      <w:rFonts w:ascii="Times New Roman" w:hAnsi="Times New Roman"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uiPriority w:val="99"/>
    <w:semiHidden/>
    <w:unhideWhenUsed/>
    <w:rsid w:val="00A634E2"/>
    <w:rPr>
      <w:rFonts w:ascii="Tahoma" w:hAnsi="Tahoma" w:cs="Tahoma"/>
      <w:sz w:val="16"/>
      <w:szCs w:val="16"/>
    </w:rPr>
  </w:style>
  <w:style w:type="character" w:customStyle="1" w:styleId="DocumentMapChar">
    <w:name w:val="Document Map Char"/>
    <w:basedOn w:val="DefaultParagraphFont"/>
    <w:link w:val="DocumentMap"/>
    <w:uiPriority w:val="99"/>
    <w:semiHidden/>
    <w:rsid w:val="00A634E2"/>
    <w:rPr>
      <w:rFonts w:ascii="Tahoma" w:hAnsi="Tahoma" w:cs="Tahoma"/>
      <w:sz w:val="16"/>
      <w:szCs w:val="16"/>
    </w:rPr>
  </w:style>
  <w:style w:type="paragraph" w:styleId="BalloonText">
    <w:name w:val="Balloon Text"/>
    <w:basedOn w:val="Normal"/>
    <w:link w:val="BalloonTextChar"/>
    <w:uiPriority w:val="99"/>
    <w:semiHidden/>
    <w:unhideWhenUsed/>
    <w:rsid w:val="00A634E2"/>
    <w:rPr>
      <w:rFonts w:ascii="Tahoma" w:hAnsi="Tahoma" w:cs="Tahoma"/>
      <w:sz w:val="16"/>
      <w:szCs w:val="16"/>
    </w:rPr>
  </w:style>
  <w:style w:type="character" w:customStyle="1" w:styleId="BalloonTextChar">
    <w:name w:val="Balloon Text Char"/>
    <w:basedOn w:val="DefaultParagraphFont"/>
    <w:link w:val="BalloonText"/>
    <w:uiPriority w:val="99"/>
    <w:semiHidden/>
    <w:rsid w:val="00A634E2"/>
    <w:rPr>
      <w:rFonts w:ascii="Tahoma" w:hAnsi="Tahoma" w:cs="Tahoma"/>
      <w:sz w:val="16"/>
      <w:szCs w:val="16"/>
    </w:rPr>
  </w:style>
  <w:style w:type="paragraph" w:styleId="Signature">
    <w:name w:val="Signature"/>
    <w:basedOn w:val="Normal"/>
    <w:link w:val="SignatureChar"/>
    <w:uiPriority w:val="97"/>
    <w:rsid w:val="00346BFD"/>
    <w:pPr>
      <w:tabs>
        <w:tab w:val="left" w:pos="5400"/>
        <w:tab w:val="center" w:pos="7200"/>
        <w:tab w:val="right" w:pos="9360"/>
      </w:tabs>
      <w:ind w:left="5040"/>
      <w:jc w:val="left"/>
    </w:pPr>
  </w:style>
  <w:style w:type="character" w:customStyle="1" w:styleId="SignatureChar">
    <w:name w:val="Signature Char"/>
    <w:basedOn w:val="DefaultParagraphFont"/>
    <w:link w:val="Signature"/>
    <w:uiPriority w:val="97"/>
    <w:rsid w:val="00346BFD"/>
    <w:rPr>
      <w:rFonts w:cs="Times New Roman"/>
      <w:szCs w:val="24"/>
    </w:rPr>
  </w:style>
  <w:style w:type="paragraph" w:customStyle="1" w:styleId="SignatureL">
    <w:name w:val="Signature L"/>
    <w:basedOn w:val="Normal"/>
    <w:next w:val="Normal"/>
    <w:rsid w:val="00346BFD"/>
    <w:pPr>
      <w:tabs>
        <w:tab w:val="left" w:pos="360"/>
        <w:tab w:val="center" w:pos="2340"/>
        <w:tab w:val="right" w:pos="4320"/>
      </w:tabs>
      <w:jc w:val="left"/>
    </w:pPr>
  </w:style>
  <w:style w:type="paragraph" w:styleId="BodyTextIndent">
    <w:name w:val="Body Text Indent"/>
    <w:basedOn w:val="Normal"/>
    <w:link w:val="BodyTextIndentChar"/>
    <w:unhideWhenUsed/>
    <w:rsid w:val="00F82CEA"/>
    <w:pPr>
      <w:spacing w:after="120"/>
      <w:ind w:left="360"/>
    </w:pPr>
  </w:style>
  <w:style w:type="character" w:customStyle="1" w:styleId="BodyTextIndentChar">
    <w:name w:val="Body Text Indent Char"/>
    <w:basedOn w:val="DefaultParagraphFont"/>
    <w:link w:val="BodyTextIndent"/>
    <w:rsid w:val="00F82CEA"/>
    <w:rPr>
      <w:rFonts w:cs="Times New Roman"/>
      <w:szCs w:val="24"/>
    </w:rPr>
  </w:style>
  <w:style w:type="paragraph" w:styleId="BodyTextIndent3">
    <w:name w:val="Body Text Indent 3"/>
    <w:basedOn w:val="Normal"/>
    <w:link w:val="BodyTextIndent3Char"/>
    <w:unhideWhenUsed/>
    <w:rsid w:val="00F82CEA"/>
    <w:pPr>
      <w:spacing w:after="120"/>
      <w:ind w:left="360"/>
    </w:pPr>
    <w:rPr>
      <w:sz w:val="16"/>
      <w:szCs w:val="16"/>
    </w:rPr>
  </w:style>
  <w:style w:type="character" w:customStyle="1" w:styleId="BodyTextIndent3Char">
    <w:name w:val="Body Text Indent 3 Char"/>
    <w:basedOn w:val="DefaultParagraphFont"/>
    <w:link w:val="BodyTextIndent3"/>
    <w:rsid w:val="00F82CEA"/>
    <w:rPr>
      <w:rFonts w:cs="Times New Roman"/>
      <w:sz w:val="16"/>
      <w:szCs w:val="16"/>
    </w:rPr>
  </w:style>
  <w:style w:type="paragraph" w:styleId="ListParagraph">
    <w:name w:val="List Paragraph"/>
    <w:basedOn w:val="Normal"/>
    <w:uiPriority w:val="99"/>
    <w:qFormat/>
    <w:rsid w:val="00F82CEA"/>
    <w:pPr>
      <w:ind w:left="720"/>
      <w:jc w:val="left"/>
    </w:pPr>
    <w:rPr>
      <w:sz w:val="20"/>
      <w:szCs w:val="20"/>
    </w:rPr>
  </w:style>
  <w:style w:type="character" w:customStyle="1" w:styleId="DeltaViewInsertion">
    <w:name w:val="DeltaView Insertion"/>
    <w:uiPriority w:val="99"/>
    <w:rsid w:val="00F82CEA"/>
    <w:rPr>
      <w:color w:val="0000FF"/>
      <w:u w:val="double"/>
    </w:rPr>
  </w:style>
  <w:style w:type="paragraph" w:customStyle="1" w:styleId="BodyTextHang2">
    <w:name w:val="Body Text Hang 2"/>
    <w:basedOn w:val="Normal"/>
    <w:qFormat/>
    <w:rsid w:val="00F82CEA"/>
    <w:pPr>
      <w:spacing w:after="240"/>
      <w:ind w:left="1440" w:hanging="720"/>
    </w:pPr>
    <w:rPr>
      <w:kern w:val="18"/>
    </w:rPr>
  </w:style>
  <w:style w:type="character" w:styleId="CommentReference">
    <w:name w:val="annotation reference"/>
    <w:basedOn w:val="DefaultParagraphFont"/>
    <w:uiPriority w:val="99"/>
    <w:unhideWhenUsed/>
    <w:rsid w:val="003E5386"/>
    <w:rPr>
      <w:sz w:val="16"/>
      <w:szCs w:val="16"/>
    </w:rPr>
  </w:style>
  <w:style w:type="paragraph" w:styleId="CommentText">
    <w:name w:val="annotation text"/>
    <w:basedOn w:val="Normal"/>
    <w:link w:val="CommentTextChar"/>
    <w:uiPriority w:val="99"/>
    <w:unhideWhenUsed/>
    <w:rsid w:val="003E5386"/>
    <w:rPr>
      <w:sz w:val="20"/>
      <w:szCs w:val="20"/>
    </w:rPr>
  </w:style>
  <w:style w:type="character" w:customStyle="1" w:styleId="CommentTextChar">
    <w:name w:val="Comment Text Char"/>
    <w:basedOn w:val="DefaultParagraphFont"/>
    <w:link w:val="CommentText"/>
    <w:uiPriority w:val="99"/>
    <w:semiHidden/>
    <w:rsid w:val="003E5386"/>
    <w:rPr>
      <w:rFonts w:cs="Times New Roman"/>
      <w:sz w:val="20"/>
      <w:szCs w:val="20"/>
    </w:rPr>
  </w:style>
  <w:style w:type="paragraph" w:styleId="CommentSubject">
    <w:name w:val="annotation subject"/>
    <w:basedOn w:val="CommentText"/>
    <w:next w:val="CommentText"/>
    <w:link w:val="CommentSubjectChar"/>
    <w:uiPriority w:val="99"/>
    <w:semiHidden/>
    <w:unhideWhenUsed/>
    <w:rsid w:val="003E5386"/>
    <w:rPr>
      <w:b/>
      <w:bCs/>
    </w:rPr>
  </w:style>
  <w:style w:type="character" w:customStyle="1" w:styleId="CommentSubjectChar">
    <w:name w:val="Comment Subject Char"/>
    <w:basedOn w:val="CommentTextChar"/>
    <w:link w:val="CommentSubject"/>
    <w:uiPriority w:val="99"/>
    <w:semiHidden/>
    <w:rsid w:val="003E5386"/>
    <w:rPr>
      <w:rFonts w:cs="Times New Roman"/>
      <w:b/>
      <w:bCs/>
      <w:sz w:val="20"/>
      <w:szCs w:val="20"/>
    </w:rPr>
  </w:style>
  <w:style w:type="character" w:styleId="Hyperlink">
    <w:name w:val="Hyperlink"/>
    <w:basedOn w:val="DefaultParagraphFont"/>
    <w:uiPriority w:val="99"/>
    <w:semiHidden/>
    <w:unhideWhenUsed/>
    <w:rsid w:val="00CD2FA7"/>
    <w:rPr>
      <w:color w:val="0563C1"/>
      <w:u w:val="single"/>
    </w:rPr>
  </w:style>
  <w:style w:type="character" w:styleId="FollowedHyperlink">
    <w:name w:val="FollowedHyperlink"/>
    <w:basedOn w:val="DefaultParagraphFont"/>
    <w:uiPriority w:val="99"/>
    <w:semiHidden/>
    <w:unhideWhenUsed/>
    <w:rsid w:val="00CD2FA7"/>
    <w:rPr>
      <w:color w:val="954F72"/>
      <w:u w:val="single"/>
    </w:rPr>
  </w:style>
  <w:style w:type="paragraph" w:customStyle="1" w:styleId="msonormal0">
    <w:name w:val="msonormal"/>
    <w:basedOn w:val="Normal"/>
    <w:rsid w:val="00CD2FA7"/>
    <w:pPr>
      <w:spacing w:before="100" w:beforeAutospacing="1" w:after="100" w:afterAutospacing="1"/>
      <w:jc w:val="left"/>
    </w:pPr>
  </w:style>
  <w:style w:type="paragraph" w:customStyle="1" w:styleId="font5">
    <w:name w:val="font5"/>
    <w:basedOn w:val="Normal"/>
    <w:rsid w:val="00CD2FA7"/>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rsid w:val="00CD2FA7"/>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rsid w:val="00CD2FA7"/>
    <w:pPr>
      <w:spacing w:before="100" w:beforeAutospacing="1" w:after="100" w:afterAutospacing="1"/>
      <w:jc w:val="left"/>
    </w:pPr>
    <w:rPr>
      <w:b/>
      <w:bCs/>
    </w:rPr>
  </w:style>
  <w:style w:type="paragraph" w:customStyle="1" w:styleId="xl66">
    <w:name w:val="xl66"/>
    <w:basedOn w:val="Normal"/>
    <w:rsid w:val="00CD2F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Normal"/>
    <w:rsid w:val="00CD2F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CD2FA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Normal"/>
    <w:rsid w:val="00CD2FA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0">
    <w:name w:val="xl70"/>
    <w:basedOn w:val="Normal"/>
    <w:rsid w:val="00CD2FA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1">
    <w:name w:val="xl71"/>
    <w:basedOn w:val="Normal"/>
    <w:rsid w:val="00CD2FA7"/>
    <w:pPr>
      <w:spacing w:before="100" w:beforeAutospacing="1" w:after="100" w:afterAutospacing="1"/>
      <w:jc w:val="center"/>
    </w:pPr>
  </w:style>
  <w:style w:type="paragraph" w:customStyle="1" w:styleId="xl75">
    <w:name w:val="xl75"/>
    <w:basedOn w:val="Normal"/>
    <w:rsid w:val="00CD2F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FF0000"/>
    </w:rPr>
  </w:style>
  <w:style w:type="paragraph" w:customStyle="1" w:styleId="xl76">
    <w:name w:val="xl76"/>
    <w:basedOn w:val="Normal"/>
    <w:rsid w:val="00CD2F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FF0000"/>
    </w:rPr>
  </w:style>
  <w:style w:type="paragraph" w:customStyle="1" w:styleId="xl77">
    <w:name w:val="xl77"/>
    <w:basedOn w:val="Normal"/>
    <w:rsid w:val="00CD2F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FF0000"/>
    </w:rPr>
  </w:style>
  <w:style w:type="character" w:customStyle="1" w:styleId="Heading1Char">
    <w:name w:val="Heading 1 Char"/>
    <w:basedOn w:val="DefaultParagraphFont"/>
    <w:link w:val="Heading1"/>
    <w:uiPriority w:val="9"/>
    <w:rsid w:val="009E1F4E"/>
    <w:rPr>
      <w:rFonts w:eastAsiaTheme="majorEastAsia" w:cstheme="majorBidi"/>
      <w:b/>
      <w:bCs/>
      <w:szCs w:val="28"/>
    </w:rPr>
  </w:style>
  <w:style w:type="character" w:customStyle="1" w:styleId="Heading2Char">
    <w:name w:val="Heading 2 Char"/>
    <w:basedOn w:val="DefaultParagraphFont"/>
    <w:link w:val="Heading2"/>
    <w:uiPriority w:val="9"/>
    <w:rsid w:val="009E1F4E"/>
    <w:rPr>
      <w:rFonts w:eastAsiaTheme="majorEastAsia" w:cstheme="majorBidi"/>
      <w:b/>
      <w:bCs/>
      <w:szCs w:val="26"/>
    </w:rPr>
  </w:style>
  <w:style w:type="character" w:customStyle="1" w:styleId="Heading3Char">
    <w:name w:val="Heading 3 Char"/>
    <w:basedOn w:val="DefaultParagraphFont"/>
    <w:link w:val="Heading3"/>
    <w:uiPriority w:val="9"/>
    <w:rsid w:val="009E1F4E"/>
    <w:rPr>
      <w:rFonts w:eastAsiaTheme="majorEastAsia" w:cstheme="majorBidi"/>
      <w:b/>
      <w:bCs/>
      <w:szCs w:val="24"/>
    </w:rPr>
  </w:style>
  <w:style w:type="paragraph" w:styleId="BlockText">
    <w:name w:val="Block Text"/>
    <w:basedOn w:val="Normal"/>
    <w:uiPriority w:val="99"/>
    <w:rsid w:val="009E1F4E"/>
    <w:pPr>
      <w:spacing w:after="240"/>
      <w:ind w:left="720" w:right="720"/>
      <w:jc w:val="left"/>
    </w:pPr>
    <w:rPr>
      <w:rFonts w:eastAsiaTheme="minorEastAsia"/>
      <w:iCs/>
    </w:rPr>
  </w:style>
  <w:style w:type="paragraph" w:styleId="BodyText3">
    <w:name w:val="Body Text 3"/>
    <w:basedOn w:val="Normal"/>
    <w:link w:val="BodyText3Char"/>
    <w:uiPriority w:val="99"/>
    <w:rsid w:val="009E1F4E"/>
    <w:pPr>
      <w:spacing w:after="240"/>
      <w:ind w:firstLine="1440"/>
      <w:jc w:val="left"/>
    </w:pPr>
    <w:rPr>
      <w:szCs w:val="16"/>
    </w:rPr>
  </w:style>
  <w:style w:type="character" w:customStyle="1" w:styleId="BodyText3Char">
    <w:name w:val="Body Text 3 Char"/>
    <w:basedOn w:val="DefaultParagraphFont"/>
    <w:link w:val="BodyText3"/>
    <w:uiPriority w:val="99"/>
    <w:rsid w:val="009E1F4E"/>
    <w:rPr>
      <w:rFonts w:cs="Times New Roman"/>
      <w:szCs w:val="16"/>
    </w:rPr>
  </w:style>
  <w:style w:type="paragraph" w:styleId="BodyTextFirstIndent">
    <w:name w:val="Body Text First Indent"/>
    <w:basedOn w:val="Normal"/>
    <w:link w:val="BodyTextFirstIndentChar"/>
    <w:rsid w:val="009E1F4E"/>
    <w:pPr>
      <w:spacing w:after="240"/>
      <w:ind w:left="720" w:firstLine="720"/>
      <w:jc w:val="left"/>
    </w:pPr>
  </w:style>
  <w:style w:type="character" w:customStyle="1" w:styleId="BodyTextFirstIndentChar">
    <w:name w:val="Body Text First Indent Char"/>
    <w:basedOn w:val="BodyTextChar"/>
    <w:link w:val="BodyTextFirstIndent"/>
    <w:rsid w:val="009E1F4E"/>
    <w:rPr>
      <w:rFonts w:cs="Times New Roman"/>
      <w:szCs w:val="24"/>
    </w:rPr>
  </w:style>
  <w:style w:type="paragraph" w:styleId="BodyTextFirstIndent2">
    <w:name w:val="Body Text First Indent 2"/>
    <w:basedOn w:val="Normal"/>
    <w:link w:val="BodyTextFirstIndent2Char"/>
    <w:uiPriority w:val="99"/>
    <w:rsid w:val="009E1F4E"/>
    <w:pPr>
      <w:spacing w:after="240"/>
      <w:ind w:left="1440" w:firstLine="720"/>
      <w:jc w:val="left"/>
    </w:pPr>
  </w:style>
  <w:style w:type="character" w:customStyle="1" w:styleId="BodyTextFirstIndent2Char">
    <w:name w:val="Body Text First Indent 2 Char"/>
    <w:basedOn w:val="BodyTextIndentChar"/>
    <w:link w:val="BodyTextFirstIndent2"/>
    <w:uiPriority w:val="99"/>
    <w:rsid w:val="009E1F4E"/>
    <w:rPr>
      <w:rFonts w:cs="Times New Roman"/>
      <w:szCs w:val="24"/>
    </w:rPr>
  </w:style>
  <w:style w:type="paragraph" w:customStyle="1" w:styleId="BodyTextHang1">
    <w:name w:val="Body Text Hang 1"/>
    <w:basedOn w:val="Normal"/>
    <w:qFormat/>
    <w:rsid w:val="009E1F4E"/>
    <w:pPr>
      <w:spacing w:after="240"/>
      <w:ind w:left="720" w:hanging="720"/>
    </w:pPr>
  </w:style>
  <w:style w:type="paragraph" w:styleId="BodyTextIndent2">
    <w:name w:val="Body Text Indent 2"/>
    <w:basedOn w:val="BodyTextIndent"/>
    <w:link w:val="BodyTextIndent2Char"/>
    <w:rsid w:val="009E1F4E"/>
    <w:pPr>
      <w:spacing w:after="240"/>
      <w:ind w:left="2160"/>
    </w:pPr>
    <w:rPr>
      <w:kern w:val="18"/>
    </w:rPr>
  </w:style>
  <w:style w:type="character" w:customStyle="1" w:styleId="BodyTextIndent2Char">
    <w:name w:val="Body Text Indent 2 Char"/>
    <w:basedOn w:val="DefaultParagraphFont"/>
    <w:link w:val="BodyTextIndent2"/>
    <w:rsid w:val="009E1F4E"/>
    <w:rPr>
      <w:rFonts w:cs="Times New Roman"/>
      <w:kern w:val="18"/>
      <w:szCs w:val="24"/>
    </w:rPr>
  </w:style>
  <w:style w:type="paragraph" w:styleId="ListBullet">
    <w:name w:val="List Bullet"/>
    <w:basedOn w:val="Normal"/>
    <w:uiPriority w:val="99"/>
    <w:unhideWhenUsed/>
    <w:rsid w:val="00B94459"/>
    <w:pPr>
      <w:numPr>
        <w:numId w:val="20"/>
      </w:numPr>
      <w:tabs>
        <w:tab w:val="clear" w:pos="360"/>
      </w:tabs>
      <w:contextualSpacing/>
      <w:jc w:val="left"/>
    </w:pPr>
  </w:style>
  <w:style w:type="paragraph" w:styleId="ListBullet2">
    <w:name w:val="List Bullet 2"/>
    <w:basedOn w:val="Normal"/>
    <w:uiPriority w:val="99"/>
    <w:unhideWhenUsed/>
    <w:rsid w:val="00B94459"/>
    <w:pPr>
      <w:numPr>
        <w:numId w:val="22"/>
      </w:numPr>
      <w:spacing w:after="240"/>
      <w:jc w:val="left"/>
    </w:pPr>
  </w:style>
  <w:style w:type="paragraph" w:styleId="ListBullet3">
    <w:name w:val="List Bullet 3"/>
    <w:basedOn w:val="Normal"/>
    <w:uiPriority w:val="99"/>
    <w:unhideWhenUsed/>
    <w:rsid w:val="00B94459"/>
    <w:pPr>
      <w:numPr>
        <w:numId w:val="23"/>
      </w:numPr>
      <w:tabs>
        <w:tab w:val="clear" w:pos="1080"/>
      </w:tabs>
      <w:contextualSpacing/>
      <w:jc w:val="left"/>
    </w:pPr>
  </w:style>
  <w:style w:type="paragraph" w:customStyle="1" w:styleId="Right">
    <w:name w:val="Right"/>
    <w:basedOn w:val="Normal"/>
    <w:qFormat/>
    <w:rsid w:val="009E1F4E"/>
    <w:pPr>
      <w:spacing w:after="240"/>
      <w:jc w:val="right"/>
    </w:pPr>
  </w:style>
  <w:style w:type="paragraph" w:styleId="Subtitle">
    <w:name w:val="Subtitle"/>
    <w:basedOn w:val="Normal"/>
    <w:next w:val="Normal"/>
    <w:link w:val="SubtitleChar"/>
    <w:uiPriority w:val="11"/>
    <w:qFormat/>
    <w:rsid w:val="009E1F4E"/>
    <w:pPr>
      <w:spacing w:after="240"/>
      <w:jc w:val="left"/>
    </w:pPr>
    <w:rPr>
      <w:b/>
      <w:u w:val="single"/>
    </w:rPr>
  </w:style>
  <w:style w:type="character" w:customStyle="1" w:styleId="SubtitleChar">
    <w:name w:val="Subtitle Char"/>
    <w:basedOn w:val="DefaultParagraphFont"/>
    <w:link w:val="Subtitle"/>
    <w:uiPriority w:val="11"/>
    <w:rsid w:val="009E1F4E"/>
    <w:rPr>
      <w:rFonts w:cs="Times New Roman"/>
      <w:b/>
      <w:szCs w:val="24"/>
      <w:u w:val="single"/>
    </w:rPr>
  </w:style>
  <w:style w:type="table" w:styleId="TableGrid">
    <w:name w:val="Table Grid"/>
    <w:basedOn w:val="TableNormal"/>
    <w:uiPriority w:val="59"/>
    <w:rsid w:val="009E1F4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F4E"/>
    <w:rPr>
      <w:rFonts w:cs="Times New Roman"/>
      <w:szCs w:val="24"/>
    </w:rPr>
  </w:style>
  <w:style w:type="character" w:customStyle="1" w:styleId="FootnoteTextChar">
    <w:name w:val="Footnote Text Char"/>
    <w:link w:val="FootnoteText"/>
    <w:uiPriority w:val="99"/>
    <w:rsid w:val="009E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54331">
      <w:bodyDiv w:val="1"/>
      <w:marLeft w:val="0"/>
      <w:marRight w:val="0"/>
      <w:marTop w:val="0"/>
      <w:marBottom w:val="0"/>
      <w:divBdr>
        <w:top w:val="none" w:sz="0" w:space="0" w:color="auto"/>
        <w:left w:val="none" w:sz="0" w:space="0" w:color="auto"/>
        <w:bottom w:val="none" w:sz="0" w:space="0" w:color="auto"/>
        <w:right w:val="none" w:sz="0" w:space="0" w:color="auto"/>
      </w:divBdr>
    </w:div>
    <w:div w:id="421142916">
      <w:bodyDiv w:val="1"/>
      <w:marLeft w:val="0"/>
      <w:marRight w:val="0"/>
      <w:marTop w:val="0"/>
      <w:marBottom w:val="0"/>
      <w:divBdr>
        <w:top w:val="none" w:sz="0" w:space="0" w:color="auto"/>
        <w:left w:val="none" w:sz="0" w:space="0" w:color="auto"/>
        <w:bottom w:val="none" w:sz="0" w:space="0" w:color="auto"/>
        <w:right w:val="none" w:sz="0" w:space="0" w:color="auto"/>
      </w:divBdr>
    </w:div>
    <w:div w:id="581061265">
      <w:bodyDiv w:val="1"/>
      <w:marLeft w:val="0"/>
      <w:marRight w:val="0"/>
      <w:marTop w:val="0"/>
      <w:marBottom w:val="0"/>
      <w:divBdr>
        <w:top w:val="none" w:sz="0" w:space="0" w:color="auto"/>
        <w:left w:val="none" w:sz="0" w:space="0" w:color="auto"/>
        <w:bottom w:val="none" w:sz="0" w:space="0" w:color="auto"/>
        <w:right w:val="none" w:sz="0" w:space="0" w:color="auto"/>
      </w:divBdr>
    </w:div>
    <w:div w:id="775907094">
      <w:bodyDiv w:val="1"/>
      <w:marLeft w:val="0"/>
      <w:marRight w:val="0"/>
      <w:marTop w:val="0"/>
      <w:marBottom w:val="0"/>
      <w:divBdr>
        <w:top w:val="none" w:sz="0" w:space="0" w:color="auto"/>
        <w:left w:val="none" w:sz="0" w:space="0" w:color="auto"/>
        <w:bottom w:val="none" w:sz="0" w:space="0" w:color="auto"/>
        <w:right w:val="none" w:sz="0" w:space="0" w:color="auto"/>
      </w:divBdr>
    </w:div>
    <w:div w:id="853305108">
      <w:bodyDiv w:val="1"/>
      <w:marLeft w:val="0"/>
      <w:marRight w:val="0"/>
      <w:marTop w:val="0"/>
      <w:marBottom w:val="0"/>
      <w:divBdr>
        <w:top w:val="none" w:sz="0" w:space="0" w:color="auto"/>
        <w:left w:val="none" w:sz="0" w:space="0" w:color="auto"/>
        <w:bottom w:val="none" w:sz="0" w:space="0" w:color="auto"/>
        <w:right w:val="none" w:sz="0" w:space="0" w:color="auto"/>
      </w:divBdr>
    </w:div>
    <w:div w:id="1223172994">
      <w:bodyDiv w:val="1"/>
      <w:marLeft w:val="0"/>
      <w:marRight w:val="0"/>
      <w:marTop w:val="0"/>
      <w:marBottom w:val="0"/>
      <w:divBdr>
        <w:top w:val="none" w:sz="0" w:space="0" w:color="auto"/>
        <w:left w:val="none" w:sz="0" w:space="0" w:color="auto"/>
        <w:bottom w:val="none" w:sz="0" w:space="0" w:color="auto"/>
        <w:right w:val="none" w:sz="0" w:space="0" w:color="auto"/>
      </w:divBdr>
    </w:div>
    <w:div w:id="1349021124">
      <w:bodyDiv w:val="1"/>
      <w:marLeft w:val="0"/>
      <w:marRight w:val="0"/>
      <w:marTop w:val="0"/>
      <w:marBottom w:val="0"/>
      <w:divBdr>
        <w:top w:val="none" w:sz="0" w:space="0" w:color="auto"/>
        <w:left w:val="none" w:sz="0" w:space="0" w:color="auto"/>
        <w:bottom w:val="none" w:sz="0" w:space="0" w:color="auto"/>
        <w:right w:val="none" w:sz="0" w:space="0" w:color="auto"/>
      </w:divBdr>
    </w:div>
    <w:div w:id="1427996282">
      <w:bodyDiv w:val="1"/>
      <w:marLeft w:val="0"/>
      <w:marRight w:val="0"/>
      <w:marTop w:val="0"/>
      <w:marBottom w:val="0"/>
      <w:divBdr>
        <w:top w:val="none" w:sz="0" w:space="0" w:color="auto"/>
        <w:left w:val="none" w:sz="0" w:space="0" w:color="auto"/>
        <w:bottom w:val="none" w:sz="0" w:space="0" w:color="auto"/>
        <w:right w:val="none" w:sz="0" w:space="0" w:color="auto"/>
      </w:divBdr>
    </w:div>
    <w:div w:id="1476919865">
      <w:bodyDiv w:val="1"/>
      <w:marLeft w:val="0"/>
      <w:marRight w:val="0"/>
      <w:marTop w:val="0"/>
      <w:marBottom w:val="0"/>
      <w:divBdr>
        <w:top w:val="none" w:sz="0" w:space="0" w:color="auto"/>
        <w:left w:val="none" w:sz="0" w:space="0" w:color="auto"/>
        <w:bottom w:val="none" w:sz="0" w:space="0" w:color="auto"/>
        <w:right w:val="none" w:sz="0" w:space="0" w:color="auto"/>
      </w:divBdr>
    </w:div>
    <w:div w:id="1516387279">
      <w:bodyDiv w:val="1"/>
      <w:marLeft w:val="0"/>
      <w:marRight w:val="0"/>
      <w:marTop w:val="0"/>
      <w:marBottom w:val="0"/>
      <w:divBdr>
        <w:top w:val="none" w:sz="0" w:space="0" w:color="auto"/>
        <w:left w:val="none" w:sz="0" w:space="0" w:color="auto"/>
        <w:bottom w:val="none" w:sz="0" w:space="0" w:color="auto"/>
        <w:right w:val="none" w:sz="0" w:space="0" w:color="auto"/>
      </w:divBdr>
    </w:div>
    <w:div w:id="1545095650">
      <w:bodyDiv w:val="1"/>
      <w:marLeft w:val="0"/>
      <w:marRight w:val="0"/>
      <w:marTop w:val="0"/>
      <w:marBottom w:val="0"/>
      <w:divBdr>
        <w:top w:val="none" w:sz="0" w:space="0" w:color="auto"/>
        <w:left w:val="none" w:sz="0" w:space="0" w:color="auto"/>
        <w:bottom w:val="none" w:sz="0" w:space="0" w:color="auto"/>
        <w:right w:val="none" w:sz="0" w:space="0" w:color="auto"/>
      </w:divBdr>
    </w:div>
    <w:div w:id="1669823150">
      <w:bodyDiv w:val="1"/>
      <w:marLeft w:val="0"/>
      <w:marRight w:val="0"/>
      <w:marTop w:val="0"/>
      <w:marBottom w:val="0"/>
      <w:divBdr>
        <w:top w:val="none" w:sz="0" w:space="0" w:color="auto"/>
        <w:left w:val="none" w:sz="0" w:space="0" w:color="auto"/>
        <w:bottom w:val="none" w:sz="0" w:space="0" w:color="auto"/>
        <w:right w:val="none" w:sz="0" w:space="0" w:color="auto"/>
      </w:divBdr>
    </w:div>
    <w:div w:id="1706251058">
      <w:bodyDiv w:val="1"/>
      <w:marLeft w:val="0"/>
      <w:marRight w:val="0"/>
      <w:marTop w:val="0"/>
      <w:marBottom w:val="0"/>
      <w:divBdr>
        <w:top w:val="none" w:sz="0" w:space="0" w:color="auto"/>
        <w:left w:val="none" w:sz="0" w:space="0" w:color="auto"/>
        <w:bottom w:val="none" w:sz="0" w:space="0" w:color="auto"/>
        <w:right w:val="none" w:sz="0" w:space="0" w:color="auto"/>
      </w:divBdr>
    </w:div>
    <w:div w:id="1732195485">
      <w:bodyDiv w:val="1"/>
      <w:marLeft w:val="0"/>
      <w:marRight w:val="0"/>
      <w:marTop w:val="0"/>
      <w:marBottom w:val="0"/>
      <w:divBdr>
        <w:top w:val="none" w:sz="0" w:space="0" w:color="auto"/>
        <w:left w:val="none" w:sz="0" w:space="0" w:color="auto"/>
        <w:bottom w:val="none" w:sz="0" w:space="0" w:color="auto"/>
        <w:right w:val="none" w:sz="0" w:space="0" w:color="auto"/>
      </w:divBdr>
    </w:div>
    <w:div w:id="1823615395">
      <w:bodyDiv w:val="1"/>
      <w:marLeft w:val="0"/>
      <w:marRight w:val="0"/>
      <w:marTop w:val="0"/>
      <w:marBottom w:val="0"/>
      <w:divBdr>
        <w:top w:val="none" w:sz="0" w:space="0" w:color="auto"/>
        <w:left w:val="none" w:sz="0" w:space="0" w:color="auto"/>
        <w:bottom w:val="none" w:sz="0" w:space="0" w:color="auto"/>
        <w:right w:val="none" w:sz="0" w:space="0" w:color="auto"/>
      </w:divBdr>
    </w:div>
    <w:div w:id="1983271501">
      <w:bodyDiv w:val="1"/>
      <w:marLeft w:val="0"/>
      <w:marRight w:val="0"/>
      <w:marTop w:val="0"/>
      <w:marBottom w:val="0"/>
      <w:divBdr>
        <w:top w:val="none" w:sz="0" w:space="0" w:color="auto"/>
        <w:left w:val="none" w:sz="0" w:space="0" w:color="auto"/>
        <w:bottom w:val="none" w:sz="0" w:space="0" w:color="auto"/>
        <w:right w:val="none" w:sz="0" w:space="0" w:color="auto"/>
      </w:divBdr>
    </w:div>
    <w:div w:id="20371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2020-12-07T18:10:00Z</dcterms:created>
  <dcterms:modified xsi:type="dcterms:W3CDTF">2020-12-08T16:15:00Z</dcterms:modified>
</cp:coreProperties>
</file>