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1C38" w:rsidR="00984A41" w:rsidP="00875A14" w:rsidRDefault="0023572B" w14:paraId="1B71265A" w14:textId="2C7CF4EB">
      <w:r w:rsidRPr="006E1C38">
        <w:rPr>
          <w:noProof/>
        </w:rPr>
        <w:drawing>
          <wp:inline distT="0" distB="0" distL="0" distR="0" wp14:anchorId="50CCAB8B" wp14:editId="62F2FC50">
            <wp:extent cx="1396721" cy="1322230"/>
            <wp:effectExtent l="0" t="0" r="63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313" cy="1342670"/>
                    </a:xfrm>
                    <a:prstGeom prst="rect">
                      <a:avLst/>
                    </a:prstGeom>
                  </pic:spPr>
                </pic:pic>
              </a:graphicData>
            </a:graphic>
          </wp:inline>
        </w:drawing>
      </w:r>
    </w:p>
    <w:p w:rsidR="00984A41" w:rsidP="00984A41" w:rsidRDefault="00984A41" w14:paraId="5ED8F960" w14:textId="1EC67BC8">
      <w:pPr>
        <w:jc w:val="center"/>
        <w:rPr>
          <w:rFonts w:ascii="Ubuntu" w:hAnsi="Ubuntu"/>
          <w:b/>
        </w:rPr>
      </w:pPr>
    </w:p>
    <w:p w:rsidRPr="006E1C38" w:rsidR="00875A14" w:rsidP="00984A41" w:rsidRDefault="00875A14" w14:paraId="3F875EA7" w14:textId="77777777">
      <w:pPr>
        <w:jc w:val="center"/>
        <w:rPr>
          <w:rFonts w:ascii="Ubuntu" w:hAnsi="Ubuntu"/>
          <w:b/>
        </w:rPr>
      </w:pPr>
    </w:p>
    <w:p w:rsidR="6B51A521" w:rsidP="6B51A521" w:rsidRDefault="000C6181" w14:paraId="5794702F" w14:textId="3FE9CDC4">
      <w:pPr>
        <w:jc w:val="center"/>
        <w:rPr>
          <w:rFonts w:ascii="Ubuntu" w:hAnsi="Ubuntu"/>
          <w:b/>
          <w:bCs/>
          <w:sz w:val="44"/>
          <w:szCs w:val="44"/>
        </w:rPr>
      </w:pPr>
      <w:r>
        <w:rPr>
          <w:rFonts w:ascii="Ubuntu" w:hAnsi="Ubuntu"/>
          <w:b/>
          <w:bCs/>
          <w:sz w:val="44"/>
          <w:szCs w:val="44"/>
        </w:rPr>
        <w:t xml:space="preserve">Public Agency Electric Vehicle Fleet </w:t>
      </w:r>
      <w:r>
        <w:rPr>
          <w:rFonts w:ascii="Ubuntu" w:hAnsi="Ubuntu"/>
          <w:b/>
          <w:bCs/>
          <w:sz w:val="44"/>
          <w:szCs w:val="44"/>
        </w:rPr>
        <w:br/>
      </w:r>
      <w:r>
        <w:rPr>
          <w:rFonts w:ascii="Ubuntu" w:hAnsi="Ubuntu"/>
          <w:b/>
          <w:bCs/>
          <w:sz w:val="44"/>
          <w:szCs w:val="44"/>
        </w:rPr>
        <w:t xml:space="preserve">Transition Assistance </w:t>
      </w:r>
    </w:p>
    <w:p w:rsidRPr="006E1C38" w:rsidR="00984A41" w:rsidP="0A816E8F" w:rsidRDefault="0A816E8F" w14:paraId="44E3B7EF" w14:textId="2681113B">
      <w:pPr>
        <w:jc w:val="center"/>
        <w:rPr>
          <w:rFonts w:ascii="Ubuntu" w:hAnsi="Ubuntu"/>
          <w:b/>
          <w:bCs/>
          <w:sz w:val="44"/>
          <w:szCs w:val="44"/>
        </w:rPr>
      </w:pPr>
      <w:r w:rsidRPr="0A816E8F">
        <w:rPr>
          <w:rFonts w:ascii="Ubuntu" w:hAnsi="Ubuntu"/>
          <w:b/>
          <w:bCs/>
          <w:sz w:val="44"/>
          <w:szCs w:val="44"/>
        </w:rPr>
        <w:t>Request for Proposals</w:t>
      </w:r>
    </w:p>
    <w:p w:rsidR="0A816E8F" w:rsidP="0A816E8F" w:rsidRDefault="0A816E8F" w14:paraId="1532AEB7" w14:textId="79115906">
      <w:pPr>
        <w:jc w:val="center"/>
        <w:rPr>
          <w:rFonts w:ascii="Ubuntu" w:hAnsi="Ubuntu"/>
          <w:b/>
          <w:bCs/>
          <w:sz w:val="44"/>
          <w:szCs w:val="44"/>
        </w:rPr>
      </w:pPr>
    </w:p>
    <w:p w:rsidRPr="006E1C38" w:rsidR="00984A41" w:rsidP="00984A41" w:rsidRDefault="00984A41" w14:paraId="722C857B" w14:textId="755F3095">
      <w:pPr>
        <w:jc w:val="center"/>
        <w:rPr>
          <w:rFonts w:ascii="Ubuntu" w:hAnsi="Ubuntu"/>
          <w:b/>
          <w:sz w:val="44"/>
          <w:szCs w:val="44"/>
        </w:rPr>
      </w:pPr>
      <w:r w:rsidRPr="006E1C38">
        <w:rPr>
          <w:rFonts w:ascii="Ubuntu" w:hAnsi="Ubuntu"/>
          <w:b/>
          <w:sz w:val="44"/>
          <w:szCs w:val="44"/>
        </w:rPr>
        <w:t>Q&amp;A Responses</w:t>
      </w:r>
    </w:p>
    <w:p w:rsidRPr="006E1C38" w:rsidR="00984A41" w:rsidP="00AE7916" w:rsidRDefault="00984A41" w14:paraId="3109AD01" w14:textId="77777777">
      <w:pPr>
        <w:rPr>
          <w:rFonts w:cs="Arial"/>
          <w:color w:val="4E4540"/>
          <w:shd w:val="clear" w:color="auto" w:fill="FFFFFF"/>
        </w:rPr>
      </w:pPr>
    </w:p>
    <w:p w:rsidRPr="006E1C38" w:rsidR="00984A41" w:rsidP="00875A14" w:rsidRDefault="00984A41" w14:paraId="6487C9D3" w14:textId="77777777">
      <w:pPr>
        <w:rPr>
          <w:b/>
        </w:rPr>
      </w:pPr>
    </w:p>
    <w:p w:rsidRPr="006E1C38" w:rsidR="00984A41" w:rsidP="00984A41" w:rsidRDefault="00984A41" w14:paraId="48569B3D" w14:textId="77777777">
      <w:pPr>
        <w:jc w:val="center"/>
        <w:rPr>
          <w:b/>
        </w:rPr>
      </w:pPr>
    </w:p>
    <w:p w:rsidRPr="00FB7B06" w:rsidR="00F4278B" w:rsidP="005F6E00" w:rsidRDefault="6B51A521" w14:paraId="188BFA9D" w14:textId="28A6D98B">
      <w:pPr>
        <w:jc w:val="center"/>
        <w:rPr>
          <w:b/>
          <w:bCs/>
        </w:rPr>
      </w:pPr>
      <w:r w:rsidRPr="6B51A521">
        <w:rPr>
          <w:rFonts w:cs="Arial"/>
          <w:b/>
          <w:bCs/>
          <w:sz w:val="24"/>
          <w:szCs w:val="24"/>
        </w:rPr>
        <w:t xml:space="preserve">Responses are due </w:t>
      </w:r>
      <w:r w:rsidR="000C6181">
        <w:rPr>
          <w:rFonts w:cs="Arial"/>
          <w:b/>
          <w:bCs/>
          <w:sz w:val="24"/>
          <w:szCs w:val="24"/>
        </w:rPr>
        <w:t>February</w:t>
      </w:r>
      <w:r w:rsidRPr="6B51A521">
        <w:rPr>
          <w:rFonts w:cs="Arial"/>
          <w:b/>
          <w:bCs/>
          <w:sz w:val="24"/>
          <w:szCs w:val="24"/>
        </w:rPr>
        <w:t xml:space="preserve"> </w:t>
      </w:r>
      <w:r w:rsidR="000C6181">
        <w:rPr>
          <w:rFonts w:cs="Arial"/>
          <w:b/>
          <w:bCs/>
          <w:sz w:val="24"/>
          <w:szCs w:val="24"/>
        </w:rPr>
        <w:t>8</w:t>
      </w:r>
      <w:r w:rsidRPr="6B51A521">
        <w:rPr>
          <w:rFonts w:cs="Arial"/>
          <w:b/>
          <w:bCs/>
          <w:sz w:val="24"/>
          <w:szCs w:val="24"/>
        </w:rPr>
        <w:t xml:space="preserve">, </w:t>
      </w:r>
      <w:proofErr w:type="gramStart"/>
      <w:r w:rsidRPr="6B51A521">
        <w:rPr>
          <w:rFonts w:cs="Arial"/>
          <w:b/>
          <w:bCs/>
          <w:sz w:val="24"/>
          <w:szCs w:val="24"/>
        </w:rPr>
        <w:t>202</w:t>
      </w:r>
      <w:r w:rsidR="000C6181">
        <w:rPr>
          <w:rFonts w:cs="Arial"/>
          <w:b/>
          <w:bCs/>
          <w:sz w:val="24"/>
          <w:szCs w:val="24"/>
        </w:rPr>
        <w:t>2</w:t>
      </w:r>
      <w:proofErr w:type="gramEnd"/>
      <w:r w:rsidRPr="6B51A521">
        <w:rPr>
          <w:rFonts w:cs="Arial"/>
          <w:b/>
          <w:bCs/>
          <w:sz w:val="24"/>
          <w:szCs w:val="24"/>
        </w:rPr>
        <w:t xml:space="preserve"> at 5pm Pacific Time</w:t>
      </w:r>
      <w:r w:rsidRPr="6B51A521">
        <w:rPr>
          <w:b/>
          <w:bCs/>
        </w:rPr>
        <w:t xml:space="preserve"> </w:t>
      </w:r>
      <w:r w:rsidRPr="6B51A521" w:rsidR="001048BF">
        <w:rPr>
          <w:b/>
          <w:bCs/>
        </w:rPr>
        <w:br w:type="page"/>
      </w:r>
    </w:p>
    <w:tbl>
      <w:tblPr>
        <w:tblStyle w:val="TableGrid"/>
        <w:tblW w:w="10075" w:type="dxa"/>
        <w:tblLook w:val="04A0" w:firstRow="1" w:lastRow="0" w:firstColumn="1" w:lastColumn="0" w:noHBand="0" w:noVBand="1"/>
      </w:tblPr>
      <w:tblGrid>
        <w:gridCol w:w="690"/>
        <w:gridCol w:w="3985"/>
        <w:gridCol w:w="5400"/>
      </w:tblGrid>
      <w:tr w:rsidRPr="00FB7B06" w:rsidR="005B16EF" w:rsidTr="6563A8AF" w14:paraId="10869998" w14:textId="77777777">
        <w:tc>
          <w:tcPr>
            <w:tcW w:w="690" w:type="dxa"/>
            <w:tcMar/>
          </w:tcPr>
          <w:p w:rsidRPr="00304C61" w:rsidR="005B16EF" w:rsidP="00DB503C" w:rsidRDefault="00926B6A" w14:paraId="016545AE" w14:textId="59ADEE1E">
            <w:pPr>
              <w:rPr>
                <w:rFonts w:ascii="Arial" w:hAnsi="Arial" w:cs="Arial"/>
                <w:b/>
                <w:bCs/>
              </w:rPr>
            </w:pPr>
            <w:r>
              <w:rPr>
                <w:rFonts w:ascii="Arial" w:hAnsi="Arial" w:cs="Arial"/>
                <w:b/>
                <w:bCs/>
              </w:rPr>
              <w:lastRenderedPageBreak/>
              <w:t>#</w:t>
            </w:r>
          </w:p>
        </w:tc>
        <w:tc>
          <w:tcPr>
            <w:tcW w:w="3985" w:type="dxa"/>
            <w:tcMar/>
          </w:tcPr>
          <w:p w:rsidRPr="00304C61" w:rsidR="005B16EF" w:rsidP="244696DF" w:rsidRDefault="244696DF" w14:paraId="154AD353" w14:textId="0596B332">
            <w:pPr>
              <w:rPr>
                <w:rFonts w:ascii="Arial" w:hAnsi="Arial" w:cs="Arial"/>
                <w:b/>
                <w:bCs/>
              </w:rPr>
            </w:pPr>
            <w:r w:rsidRPr="244696DF">
              <w:rPr>
                <w:rFonts w:ascii="Arial" w:hAnsi="Arial" w:cs="Arial"/>
                <w:b/>
                <w:bCs/>
              </w:rPr>
              <w:t>Question</w:t>
            </w:r>
          </w:p>
        </w:tc>
        <w:tc>
          <w:tcPr>
            <w:tcW w:w="5400" w:type="dxa"/>
            <w:tcMar/>
          </w:tcPr>
          <w:p w:rsidRPr="00304C61" w:rsidR="005B16EF" w:rsidP="244696DF" w:rsidRDefault="244696DF" w14:paraId="7299C77A" w14:textId="3FF75492">
            <w:pPr>
              <w:rPr>
                <w:rFonts w:ascii="Arial" w:hAnsi="Arial" w:cs="Arial"/>
                <w:b/>
                <w:bCs/>
              </w:rPr>
            </w:pPr>
            <w:r w:rsidRPr="244696DF">
              <w:rPr>
                <w:rFonts w:ascii="Arial" w:hAnsi="Arial" w:cs="Arial"/>
                <w:b/>
                <w:bCs/>
              </w:rPr>
              <w:t>Answer</w:t>
            </w:r>
          </w:p>
        </w:tc>
      </w:tr>
      <w:tr w:rsidRPr="00FB7B06" w:rsidR="005B16EF" w:rsidTr="6563A8AF" w14:paraId="36A62DA4" w14:textId="77777777">
        <w:tc>
          <w:tcPr>
            <w:tcW w:w="690" w:type="dxa"/>
            <w:tcMar/>
          </w:tcPr>
          <w:p w:rsidRPr="00304C61" w:rsidR="005B16EF" w:rsidP="00DB503C" w:rsidRDefault="00074153" w14:paraId="1357129E" w14:textId="07A108B4">
            <w:pPr>
              <w:rPr>
                <w:rFonts w:ascii="Arial" w:hAnsi="Arial" w:cs="Arial"/>
                <w:shd w:val="clear" w:color="auto" w:fill="FFFFFF"/>
              </w:rPr>
            </w:pPr>
            <w:r>
              <w:rPr>
                <w:rFonts w:ascii="Arial" w:hAnsi="Arial" w:cs="Arial"/>
                <w:shd w:val="clear" w:color="auto" w:fill="FFFFFF"/>
              </w:rPr>
              <w:t>1</w:t>
            </w:r>
          </w:p>
        </w:tc>
        <w:tc>
          <w:tcPr>
            <w:tcW w:w="3985" w:type="dxa"/>
            <w:tcMar/>
          </w:tcPr>
          <w:p w:rsidRPr="005F1964" w:rsidR="005B16EF" w:rsidP="000C6181" w:rsidRDefault="005F1964" w14:paraId="16BF22E1" w14:textId="213E4370">
            <w:pPr>
              <w:textAlignment w:val="center"/>
              <w:rPr>
                <w:rFonts w:ascii="Arial" w:hAnsi="Arial" w:cs="Arial"/>
              </w:rPr>
            </w:pPr>
            <w:r>
              <w:rPr>
                <w:rFonts w:ascii="Arial" w:hAnsi="Arial" w:cs="Arial"/>
                <w:shd w:val="clear" w:color="auto" w:fill="FFFFFF"/>
              </w:rPr>
              <w:t xml:space="preserve">The </w:t>
            </w:r>
            <w:r w:rsidRPr="005F1964" w:rsidR="000C6181">
              <w:rPr>
                <w:rFonts w:ascii="Arial" w:hAnsi="Arial" w:cs="Arial"/>
                <w:shd w:val="clear" w:color="auto" w:fill="FFFFFF"/>
              </w:rPr>
              <w:t>RFP mentions ~ 2-3 public agencies per year and the term for contract is 3 years. What is the total number of public agencies that will [receive] fleet replacement and procurement plans?</w:t>
            </w:r>
          </w:p>
        </w:tc>
        <w:tc>
          <w:tcPr>
            <w:tcW w:w="5400" w:type="dxa"/>
            <w:tcMar/>
          </w:tcPr>
          <w:p w:rsidRPr="00304C61" w:rsidR="005B16EF" w:rsidP="04C8B325" w:rsidRDefault="005F1964" w14:paraId="0BA7D025" w14:textId="627350C8">
            <w:pPr>
              <w:spacing w:line="259" w:lineRule="auto"/>
              <w:rPr>
                <w:rFonts w:ascii="Arial" w:hAnsi="Arial" w:eastAsia="Arial" w:cs="Arial"/>
              </w:rPr>
            </w:pPr>
            <w:r w:rsidRPr="3F815640" w:rsidR="3F815640">
              <w:rPr>
                <w:rFonts w:ascii="Arial" w:hAnsi="Arial" w:eastAsia="Arial" w:cs="Arial"/>
              </w:rPr>
              <w:t xml:space="preserve">The expected scope of work is to provide 2-3 replacement and 2-3 charging infrastructure plans per year for a total of approximately 6 – 9 total agency engagements over the three-year period of the program. It is expected that each agency engagement will typically get both a fleet replacement and charging infrastructure plan per engagement, though this may not always be the case. The number may vary based on complexity and resulting effort needed per plan. </w:t>
            </w:r>
          </w:p>
          <w:p w:rsidRPr="00304C61" w:rsidR="005B16EF" w:rsidP="04C8B325" w:rsidRDefault="005F1964" w14:paraId="47590313" w14:textId="0708B5F4">
            <w:pPr>
              <w:spacing w:line="259" w:lineRule="auto"/>
              <w:rPr>
                <w:rFonts w:ascii="Arial" w:hAnsi="Arial" w:eastAsia="Arial" w:cs="Arial"/>
              </w:rPr>
            </w:pPr>
          </w:p>
          <w:p w:rsidRPr="00304C61" w:rsidR="005B16EF" w:rsidP="244696DF" w:rsidRDefault="005F1964" w14:paraId="3DA9D03B" w14:textId="4F205929">
            <w:pPr>
              <w:spacing w:line="259" w:lineRule="auto"/>
              <w:rPr>
                <w:rFonts w:ascii="Arial" w:hAnsi="Arial" w:eastAsia="Arial" w:cs="Arial"/>
              </w:rPr>
            </w:pPr>
            <w:r w:rsidRPr="04C8B325" w:rsidR="04C8B325">
              <w:rPr>
                <w:rFonts w:ascii="Arial" w:hAnsi="Arial" w:eastAsia="Arial" w:cs="Arial"/>
              </w:rPr>
              <w:t xml:space="preserve">Additional pre-construction infrastructure designs may be requested for additional sites where public agencies intend to install EV charging, as needed. </w:t>
            </w:r>
          </w:p>
        </w:tc>
      </w:tr>
      <w:tr w:rsidRPr="00FB7B06" w:rsidR="005B16EF" w:rsidTr="6563A8AF" w14:paraId="7F031CD7" w14:textId="77777777">
        <w:tc>
          <w:tcPr>
            <w:tcW w:w="690" w:type="dxa"/>
            <w:tcMar/>
          </w:tcPr>
          <w:p w:rsidRPr="00304C61" w:rsidR="005B16EF" w:rsidP="244696DF" w:rsidRDefault="00074153" w14:paraId="474D26F1" w14:textId="47D7A8A6">
            <w:pPr>
              <w:rPr>
                <w:rFonts w:ascii="Arial" w:hAnsi="Arial" w:cs="Arial"/>
                <w:shd w:val="clear" w:color="auto" w:fill="FFFFFF"/>
              </w:rPr>
            </w:pPr>
            <w:r w:rsidRPr="244696DF">
              <w:rPr>
                <w:rFonts w:ascii="Arial" w:hAnsi="Arial" w:cs="Arial"/>
                <w:shd w:val="clear" w:color="auto" w:fill="FFFFFF"/>
              </w:rPr>
              <w:t>2</w:t>
            </w:r>
          </w:p>
        </w:tc>
        <w:tc>
          <w:tcPr>
            <w:tcW w:w="3985" w:type="dxa"/>
            <w:tcMar/>
          </w:tcPr>
          <w:p w:rsidRPr="005F1964" w:rsidR="005B16EF" w:rsidP="244696DF" w:rsidRDefault="000C6181" w14:paraId="2031CDFD" w14:textId="3CF032D8">
            <w:pPr>
              <w:rPr>
                <w:rFonts w:ascii="Arial" w:hAnsi="Arial" w:eastAsia="Arial" w:cs="Arial"/>
              </w:rPr>
            </w:pPr>
            <w:r w:rsidRPr="005F1964">
              <w:rPr>
                <w:rFonts w:ascii="Arial" w:hAnsi="Arial" w:cs="Arial"/>
                <w:shd w:val="clear" w:color="auto" w:fill="FFFFFF"/>
              </w:rPr>
              <w:t>What type of public agencies are these?</w:t>
            </w:r>
          </w:p>
        </w:tc>
        <w:tc>
          <w:tcPr>
            <w:tcW w:w="5400" w:type="dxa"/>
            <w:tcMar/>
          </w:tcPr>
          <w:p w:rsidRPr="00FA77B8" w:rsidR="005B16EF" w:rsidP="244696DF" w:rsidRDefault="005F1964" w14:paraId="31B81B7B" w14:textId="24373CCA">
            <w:pPr>
              <w:rPr>
                <w:rFonts w:ascii="Arial" w:hAnsi="Arial" w:eastAsia="Arial" w:cs="Arial"/>
              </w:rPr>
            </w:pPr>
            <w:r>
              <w:rPr>
                <w:rFonts w:ascii="Arial" w:hAnsi="Arial" w:eastAsia="Arial" w:cs="Arial"/>
              </w:rPr>
              <w:t xml:space="preserve">All public agencies in Peninsula Clean Energy’s service territory are eligible to participate. This includes, city, county, waste management, water district, school district, etc. </w:t>
            </w:r>
          </w:p>
        </w:tc>
      </w:tr>
      <w:tr w:rsidRPr="00FB7B06" w:rsidR="005B16EF" w:rsidTr="6563A8AF" w14:paraId="513C7F7C" w14:textId="77777777">
        <w:tc>
          <w:tcPr>
            <w:tcW w:w="690" w:type="dxa"/>
            <w:tcMar/>
          </w:tcPr>
          <w:p w:rsidRPr="00304C61" w:rsidR="005B16EF" w:rsidP="00DB503C" w:rsidRDefault="00074153" w14:paraId="0C4B823A" w14:textId="376DB82E">
            <w:pPr>
              <w:rPr>
                <w:rFonts w:ascii="Arial" w:hAnsi="Arial" w:cs="Arial"/>
                <w:shd w:val="clear" w:color="auto" w:fill="FFFFFF"/>
              </w:rPr>
            </w:pPr>
            <w:r>
              <w:rPr>
                <w:rFonts w:ascii="Arial" w:hAnsi="Arial" w:cs="Arial"/>
                <w:shd w:val="clear" w:color="auto" w:fill="FFFFFF"/>
              </w:rPr>
              <w:t>3</w:t>
            </w:r>
          </w:p>
        </w:tc>
        <w:tc>
          <w:tcPr>
            <w:tcW w:w="3985" w:type="dxa"/>
            <w:tcMar/>
          </w:tcPr>
          <w:p w:rsidRPr="005F1964" w:rsidR="005B16EF" w:rsidP="244696DF" w:rsidRDefault="000C6181" w14:paraId="3576582C" w14:textId="3E8B8D04">
            <w:pPr>
              <w:spacing w:line="259" w:lineRule="auto"/>
              <w:rPr>
                <w:rFonts w:ascii="Arial" w:hAnsi="Arial" w:eastAsia="Arial" w:cs="Arial"/>
              </w:rPr>
            </w:pPr>
            <w:r w:rsidRPr="005F1964">
              <w:rPr>
                <w:rFonts w:ascii="Arial" w:hAnsi="Arial" w:cs="Arial"/>
                <w:shd w:val="clear" w:color="auto" w:fill="FFFFFF"/>
              </w:rPr>
              <w:t>What is the fleet size at these agencies?</w:t>
            </w:r>
          </w:p>
        </w:tc>
        <w:tc>
          <w:tcPr>
            <w:tcW w:w="5400" w:type="dxa"/>
            <w:tcMar/>
          </w:tcPr>
          <w:p w:rsidRPr="00304C61" w:rsidR="005B16EF" w:rsidP="244696DF" w:rsidRDefault="005F1964" w14:paraId="18215166" w14:textId="208F0628">
            <w:pPr>
              <w:spacing w:line="259" w:lineRule="auto"/>
              <w:rPr>
                <w:rFonts w:ascii="Arial" w:hAnsi="Arial" w:eastAsia="Arial" w:cs="Arial"/>
              </w:rPr>
            </w:pPr>
            <w:proofErr w:type="gramStart"/>
            <w:r>
              <w:rPr>
                <w:rFonts w:ascii="Arial" w:hAnsi="Arial" w:eastAsia="Arial" w:cs="Arial"/>
              </w:rPr>
              <w:t>The majority of</w:t>
            </w:r>
            <w:proofErr w:type="gramEnd"/>
            <w:r>
              <w:rPr>
                <w:rFonts w:ascii="Arial" w:hAnsi="Arial" w:eastAsia="Arial" w:cs="Arial"/>
              </w:rPr>
              <w:t xml:space="preserve"> local fleets are small, typically under 100 vehicles. A small number of fleets have more than 100 fleets, most notably the County of San Mateo, which has over 1,000 vehicles. </w:t>
            </w:r>
          </w:p>
        </w:tc>
      </w:tr>
      <w:tr w:rsidRPr="00FB7B06" w:rsidR="005B16EF" w:rsidTr="6563A8AF" w14:paraId="0B0B2122" w14:textId="77777777">
        <w:tc>
          <w:tcPr>
            <w:tcW w:w="690" w:type="dxa"/>
            <w:tcMar/>
          </w:tcPr>
          <w:p w:rsidRPr="00304C61" w:rsidR="005B16EF" w:rsidP="00DB503C" w:rsidRDefault="00074153" w14:paraId="04D99D53" w14:textId="073F8851">
            <w:pPr>
              <w:rPr>
                <w:rFonts w:ascii="Arial" w:hAnsi="Arial" w:cs="Arial"/>
                <w:shd w:val="clear" w:color="auto" w:fill="FFFFFF"/>
              </w:rPr>
            </w:pPr>
            <w:r>
              <w:rPr>
                <w:rFonts w:ascii="Arial" w:hAnsi="Arial" w:cs="Arial"/>
                <w:shd w:val="clear" w:color="auto" w:fill="FFFFFF"/>
              </w:rPr>
              <w:t>4</w:t>
            </w:r>
          </w:p>
        </w:tc>
        <w:tc>
          <w:tcPr>
            <w:tcW w:w="3985" w:type="dxa"/>
            <w:tcMar/>
          </w:tcPr>
          <w:p w:rsidRPr="005F1964" w:rsidR="005B16EF" w:rsidP="0A816E8F" w:rsidRDefault="000C6181" w14:paraId="4CF4739C" w14:textId="457DA59A">
            <w:pPr>
              <w:spacing w:line="259" w:lineRule="auto"/>
              <w:rPr>
                <w:rFonts w:ascii="Arial" w:hAnsi="Arial" w:eastAsia="Arial" w:cs="Arial"/>
              </w:rPr>
            </w:pPr>
            <w:r w:rsidRPr="005F1964">
              <w:rPr>
                <w:rFonts w:ascii="Arial" w:hAnsi="Arial" w:cs="Arial"/>
                <w:shd w:val="clear" w:color="auto" w:fill="FFFFFF"/>
              </w:rPr>
              <w:t xml:space="preserve">What is the fleet composition at these agencies? (Light, </w:t>
            </w:r>
            <w:proofErr w:type="gramStart"/>
            <w:r w:rsidRPr="005F1964">
              <w:rPr>
                <w:rFonts w:ascii="Arial" w:hAnsi="Arial" w:cs="Arial"/>
                <w:shd w:val="clear" w:color="auto" w:fill="FFFFFF"/>
              </w:rPr>
              <w:t>Medium</w:t>
            </w:r>
            <w:proofErr w:type="gramEnd"/>
            <w:r w:rsidRPr="005F1964">
              <w:rPr>
                <w:rFonts w:ascii="Arial" w:hAnsi="Arial" w:cs="Arial"/>
                <w:shd w:val="clear" w:color="auto" w:fill="FFFFFF"/>
              </w:rPr>
              <w:t xml:space="preserve"> and Heavy duty?)</w:t>
            </w:r>
          </w:p>
        </w:tc>
        <w:tc>
          <w:tcPr>
            <w:tcW w:w="5400" w:type="dxa"/>
            <w:tcMar/>
          </w:tcPr>
          <w:p w:rsidRPr="00304C61" w:rsidR="005B16EF" w:rsidP="244696DF" w:rsidRDefault="005F1964" w14:paraId="59040A47" w14:textId="24F864FD">
            <w:pPr>
              <w:rPr>
                <w:rFonts w:ascii="Arial" w:hAnsi="Arial" w:eastAsia="Arial" w:cs="Arial"/>
              </w:rPr>
            </w:pPr>
            <w:r>
              <w:rPr>
                <w:rFonts w:ascii="Arial" w:hAnsi="Arial" w:eastAsia="Arial" w:cs="Arial"/>
              </w:rPr>
              <w:t xml:space="preserve">Fleet compositions will vary by agency, but typical fleets are comprised of a majority light-duty vehicles and a smaller share of medium and heavy-duty vehicles. Light and medium duty pickup trucks (class 1-3) are very common. </w:t>
            </w:r>
          </w:p>
        </w:tc>
      </w:tr>
      <w:tr w:rsidRPr="00FB7B06" w:rsidR="005B16EF" w:rsidTr="6563A8AF" w14:paraId="0B406C46" w14:textId="77777777">
        <w:tc>
          <w:tcPr>
            <w:tcW w:w="690" w:type="dxa"/>
            <w:tcMar/>
          </w:tcPr>
          <w:p w:rsidRPr="00304C61" w:rsidR="005B16EF" w:rsidP="00DB503C" w:rsidRDefault="00074153" w14:paraId="4B601596" w14:textId="2B5D4978">
            <w:pPr>
              <w:rPr>
                <w:rFonts w:ascii="Arial" w:hAnsi="Arial" w:cs="Arial"/>
                <w:shd w:val="clear" w:color="auto" w:fill="FFFFFF"/>
              </w:rPr>
            </w:pPr>
            <w:r>
              <w:rPr>
                <w:rFonts w:ascii="Arial" w:hAnsi="Arial" w:cs="Arial"/>
                <w:shd w:val="clear" w:color="auto" w:fill="FFFFFF"/>
              </w:rPr>
              <w:t>5</w:t>
            </w:r>
          </w:p>
        </w:tc>
        <w:tc>
          <w:tcPr>
            <w:tcW w:w="3985" w:type="dxa"/>
            <w:tcMar/>
          </w:tcPr>
          <w:p w:rsidRPr="005F1964" w:rsidR="005B16EF" w:rsidP="0A816E8F" w:rsidRDefault="000C6181" w14:paraId="4E20FADE" w14:textId="318B7E43">
            <w:pPr>
              <w:spacing w:line="259" w:lineRule="auto"/>
              <w:rPr>
                <w:rFonts w:ascii="Arial" w:hAnsi="Arial" w:eastAsia="Arial" w:cs="Arial"/>
              </w:rPr>
            </w:pPr>
            <w:r w:rsidRPr="005F1964">
              <w:rPr>
                <w:rFonts w:ascii="Arial" w:hAnsi="Arial" w:cs="Arial"/>
                <w:shd w:val="clear" w:color="auto" w:fill="FFFFFF"/>
              </w:rPr>
              <w:t>Is it one site per agency? Or more than 1 site for any agency?</w:t>
            </w:r>
          </w:p>
        </w:tc>
        <w:tc>
          <w:tcPr>
            <w:tcW w:w="5400" w:type="dxa"/>
            <w:tcMar/>
          </w:tcPr>
          <w:p w:rsidRPr="00304C61" w:rsidR="005F1964" w:rsidP="244696DF" w:rsidRDefault="005F1964" w14:paraId="6244FA3A" w14:textId="7CCA336B">
            <w:pPr>
              <w:rPr>
                <w:rFonts w:ascii="Arial" w:hAnsi="Arial" w:eastAsia="Arial" w:cs="Arial"/>
                <w:shd w:val="clear" w:color="auto" w:fill="FFFFFF"/>
              </w:rPr>
            </w:pPr>
            <w:r>
              <w:rPr>
                <w:rFonts w:ascii="Arial" w:hAnsi="Arial" w:eastAsia="Arial" w:cs="Arial"/>
                <w:shd w:val="clear" w:color="auto" w:fill="FFFFFF"/>
              </w:rPr>
              <w:t xml:space="preserve">The project is expected to typically provide 1 site per agency, though additional sites per agency may be possible given scope and effort involved. </w:t>
            </w:r>
          </w:p>
        </w:tc>
      </w:tr>
      <w:tr w:rsidRPr="00FB7B06" w:rsidR="005B16EF" w:rsidTr="6563A8AF" w14:paraId="4992247F" w14:textId="77777777">
        <w:tc>
          <w:tcPr>
            <w:tcW w:w="690" w:type="dxa"/>
            <w:tcMar/>
          </w:tcPr>
          <w:p w:rsidRPr="00304C61" w:rsidR="005B16EF" w:rsidP="00DB503C" w:rsidRDefault="00074153" w14:paraId="01AB6946" w14:textId="34D8435B">
            <w:pPr>
              <w:rPr>
                <w:rFonts w:ascii="Arial" w:hAnsi="Arial" w:cs="Arial"/>
                <w:shd w:val="clear" w:color="auto" w:fill="FFFFFF"/>
              </w:rPr>
            </w:pPr>
            <w:r>
              <w:rPr>
                <w:rFonts w:ascii="Arial" w:hAnsi="Arial" w:cs="Arial"/>
                <w:shd w:val="clear" w:color="auto" w:fill="FFFFFF"/>
              </w:rPr>
              <w:t>6</w:t>
            </w:r>
          </w:p>
        </w:tc>
        <w:tc>
          <w:tcPr>
            <w:tcW w:w="3985" w:type="dxa"/>
            <w:tcMar/>
          </w:tcPr>
          <w:p w:rsidRPr="005F1964" w:rsidR="005B16EF" w:rsidP="0A816E8F" w:rsidRDefault="000C6181" w14:paraId="01ECB03F" w14:textId="55A9E63D">
            <w:pPr>
              <w:spacing w:line="259" w:lineRule="auto"/>
              <w:rPr>
                <w:rFonts w:ascii="Arial" w:hAnsi="Arial" w:eastAsia="Arial" w:cs="Arial"/>
              </w:rPr>
            </w:pPr>
            <w:r w:rsidRPr="005F1964">
              <w:rPr>
                <w:rFonts w:ascii="Arial" w:hAnsi="Arial" w:cs="Arial"/>
                <w:shd w:val="clear" w:color="auto" w:fill="FFFFFF"/>
              </w:rPr>
              <w:t xml:space="preserve">Is </w:t>
            </w:r>
            <w:r w:rsidR="005F1964">
              <w:rPr>
                <w:rFonts w:ascii="Arial" w:hAnsi="Arial" w:cs="Arial"/>
                <w:shd w:val="clear" w:color="auto" w:fill="FFFFFF"/>
              </w:rPr>
              <w:t xml:space="preserve">the </w:t>
            </w:r>
            <w:r w:rsidRPr="005F1964">
              <w:rPr>
                <w:rFonts w:ascii="Arial" w:hAnsi="Arial" w:cs="Arial"/>
                <w:shd w:val="clear" w:color="auto" w:fill="FFFFFF"/>
              </w:rPr>
              <w:t>proposer expected to provide a charging optimization plan for each year of the 10-year replacement plan, or in what other increments will this be expected?</w:t>
            </w:r>
          </w:p>
        </w:tc>
        <w:tc>
          <w:tcPr>
            <w:tcW w:w="5400" w:type="dxa"/>
            <w:tcMar/>
          </w:tcPr>
          <w:p w:rsidR="005B16EF" w:rsidP="244696DF" w:rsidRDefault="005F1964" w14:paraId="427AC3BB" w14:textId="5BB628B2">
            <w:pPr>
              <w:rPr>
                <w:rFonts w:ascii="Arial" w:hAnsi="Arial" w:eastAsia="Arial" w:cs="Arial"/>
                <w:shd w:val="clear" w:color="auto" w:fill="FFFFFF"/>
              </w:rPr>
            </w:pPr>
            <w:r>
              <w:rPr>
                <w:rFonts w:ascii="Arial" w:hAnsi="Arial" w:eastAsia="Arial" w:cs="Arial"/>
                <w:shd w:val="clear" w:color="auto" w:fill="FFFFFF"/>
              </w:rPr>
              <w:t xml:space="preserve">Charging optimization plans are meant to be one-time guidance on how a fleet manager can optimize for cost after the completion of a specific project. For example, if a charging infrastructure plan for an agency’s project calls for the replacement of 10 vehicles and the installation of 10 Level 2 chargers, the charging schedule would be based on the 10 vehicles in that project, factoring in duty cycles and charge needs. </w:t>
            </w:r>
          </w:p>
          <w:p w:rsidR="005F1964" w:rsidP="244696DF" w:rsidRDefault="005F1964" w14:paraId="5E013E5F" w14:textId="77777777">
            <w:pPr>
              <w:rPr>
                <w:rFonts w:ascii="Arial" w:hAnsi="Arial" w:eastAsia="Arial" w:cs="Arial"/>
                <w:shd w:val="clear" w:color="auto" w:fill="FFFFFF"/>
              </w:rPr>
            </w:pPr>
          </w:p>
          <w:p w:rsidRPr="00304C61" w:rsidR="005F1964" w:rsidP="244696DF" w:rsidRDefault="005F1964" w14:paraId="70320261" w14:textId="2EDCF970">
            <w:pPr>
              <w:rPr>
                <w:rFonts w:ascii="Arial" w:hAnsi="Arial" w:eastAsia="Arial" w:cs="Arial"/>
                <w:shd w:val="clear" w:color="auto" w:fill="FFFFFF"/>
              </w:rPr>
            </w:pPr>
            <w:r>
              <w:rPr>
                <w:rFonts w:ascii="Arial" w:hAnsi="Arial" w:eastAsia="Arial" w:cs="Arial"/>
                <w:shd w:val="clear" w:color="auto" w:fill="FFFFFF"/>
              </w:rPr>
              <w:t xml:space="preserve">However, the fleet replacement plans should also include an approximated total cost of ownership of each electric vehicle replacement, which necessarily includes annual estimated energy needs, and should include reasonable assumptions of charging schedules that inform these costs. </w:t>
            </w:r>
          </w:p>
        </w:tc>
      </w:tr>
      <w:tr w:rsidRPr="00FB7B06" w:rsidR="005B16EF" w:rsidTr="6563A8AF" w14:paraId="209640A4" w14:textId="77777777">
        <w:tc>
          <w:tcPr>
            <w:tcW w:w="690" w:type="dxa"/>
            <w:tcMar/>
          </w:tcPr>
          <w:p w:rsidRPr="00B56D02" w:rsidR="005B16EF" w:rsidP="00DB503C" w:rsidRDefault="00074153" w14:paraId="17F02A49" w14:textId="679CCDD4">
            <w:pPr>
              <w:rPr>
                <w:rFonts w:ascii="Arial" w:hAnsi="Arial" w:cs="Arial"/>
                <w:shd w:val="clear" w:color="auto" w:fill="FFFFFF"/>
              </w:rPr>
            </w:pPr>
            <w:r>
              <w:rPr>
                <w:rFonts w:ascii="Arial" w:hAnsi="Arial" w:cs="Arial"/>
                <w:shd w:val="clear" w:color="auto" w:fill="FFFFFF"/>
              </w:rPr>
              <w:t>7</w:t>
            </w:r>
          </w:p>
        </w:tc>
        <w:tc>
          <w:tcPr>
            <w:tcW w:w="3985" w:type="dxa"/>
            <w:tcMar/>
          </w:tcPr>
          <w:p w:rsidRPr="005F1964" w:rsidR="005B16EF" w:rsidP="0A816E8F" w:rsidRDefault="000C6181" w14:paraId="01058C2B" w14:textId="02DCFAC7">
            <w:pPr>
              <w:spacing w:line="259" w:lineRule="auto"/>
              <w:rPr>
                <w:rFonts w:ascii="Arial" w:hAnsi="Arial" w:eastAsia="Arial" w:cs="Arial"/>
              </w:rPr>
            </w:pPr>
            <w:r w:rsidRPr="005F1964">
              <w:rPr>
                <w:rFonts w:ascii="Arial" w:hAnsi="Arial" w:cs="Arial"/>
                <w:shd w:val="clear" w:color="auto" w:fill="FFFFFF"/>
              </w:rPr>
              <w:t xml:space="preserve">Will PCE work with proposer to advise on new projected/planned EV rate plans including demand </w:t>
            </w:r>
            <w:r w:rsidRPr="005F1964">
              <w:rPr>
                <w:rFonts w:ascii="Arial" w:hAnsi="Arial" w:cs="Arial"/>
                <w:shd w:val="clear" w:color="auto" w:fill="FFFFFF"/>
              </w:rPr>
              <w:lastRenderedPageBreak/>
              <w:t>charges over the course of the 10-year replacement?</w:t>
            </w:r>
          </w:p>
        </w:tc>
        <w:tc>
          <w:tcPr>
            <w:tcW w:w="5400" w:type="dxa"/>
            <w:tcMar/>
          </w:tcPr>
          <w:p w:rsidRPr="00304C61" w:rsidR="005B16EF" w:rsidP="244696DF" w:rsidRDefault="005F1964" w14:paraId="4CDEF628" w14:textId="72376131">
            <w:pPr>
              <w:rPr>
                <w:rFonts w:ascii="Arial" w:hAnsi="Arial" w:cs="Arial"/>
                <w:shd w:val="clear" w:color="auto" w:fill="FFFFFF"/>
              </w:rPr>
            </w:pPr>
            <w:r>
              <w:rPr>
                <w:rFonts w:ascii="Arial" w:hAnsi="Arial" w:cs="Arial"/>
                <w:shd w:val="clear" w:color="auto" w:fill="FFFFFF"/>
              </w:rPr>
              <w:lastRenderedPageBreak/>
              <w:t xml:space="preserve">Yes, to the extent that PCE is aware of future EV rate plans. </w:t>
            </w:r>
          </w:p>
        </w:tc>
      </w:tr>
      <w:tr w:rsidRPr="00FB7B06" w:rsidR="005B16EF" w:rsidTr="6563A8AF" w14:paraId="20C69498" w14:textId="77777777">
        <w:tc>
          <w:tcPr>
            <w:tcW w:w="690" w:type="dxa"/>
            <w:tcMar/>
          </w:tcPr>
          <w:p w:rsidRPr="00304C61" w:rsidR="005B16EF" w:rsidP="00DB503C" w:rsidRDefault="00074153" w14:paraId="65E7554C" w14:textId="05911AB5">
            <w:pPr>
              <w:rPr>
                <w:rFonts w:ascii="Arial" w:hAnsi="Arial" w:cs="Arial"/>
                <w:shd w:val="clear" w:color="auto" w:fill="FFFFFF"/>
              </w:rPr>
            </w:pPr>
            <w:r>
              <w:rPr>
                <w:rFonts w:ascii="Arial" w:hAnsi="Arial" w:cs="Arial"/>
                <w:shd w:val="clear" w:color="auto" w:fill="FFFFFF"/>
              </w:rPr>
              <w:t>8</w:t>
            </w:r>
          </w:p>
        </w:tc>
        <w:tc>
          <w:tcPr>
            <w:tcW w:w="3985" w:type="dxa"/>
            <w:tcMar/>
          </w:tcPr>
          <w:p w:rsidRPr="005F1964" w:rsidR="005B16EF" w:rsidP="0A816E8F" w:rsidRDefault="000C6181" w14:paraId="43CFB882" w14:textId="08920057">
            <w:pPr>
              <w:spacing w:line="259" w:lineRule="auto"/>
              <w:rPr>
                <w:rFonts w:ascii="Arial" w:hAnsi="Arial" w:eastAsia="Arial" w:cs="Arial"/>
              </w:rPr>
            </w:pPr>
            <w:r w:rsidRPr="005F1964">
              <w:rPr>
                <w:rFonts w:ascii="Arial" w:hAnsi="Arial" w:cs="Arial"/>
                <w:shd w:val="clear" w:color="auto" w:fill="FFFFFF"/>
              </w:rPr>
              <w:t>Is the procurement of a telematics package in scope for the RFP if other RFP objectives are met?</w:t>
            </w:r>
          </w:p>
        </w:tc>
        <w:tc>
          <w:tcPr>
            <w:tcW w:w="5400" w:type="dxa"/>
            <w:tcMar/>
          </w:tcPr>
          <w:p w:rsidRPr="00304C61" w:rsidR="005B16EF" w:rsidP="244696DF" w:rsidRDefault="005F1964" w14:paraId="12E61BD6" w14:textId="2FCE3DE9">
            <w:pPr>
              <w:rPr>
                <w:rFonts w:ascii="Arial" w:hAnsi="Arial" w:cs="Arial"/>
                <w:shd w:val="clear" w:color="auto" w:fill="FFFFFF"/>
              </w:rPr>
            </w:pPr>
            <w:r>
              <w:rPr>
                <w:rFonts w:ascii="Arial" w:hAnsi="Arial" w:cs="Arial"/>
                <w:shd w:val="clear" w:color="auto" w:fill="FFFFFF"/>
              </w:rPr>
              <w:t xml:space="preserve">The RFP does not include the procurement of telematics as a necessary component of this project. However, bidders are welcome to include the optional utilization of telematics, if desired, to meet the objectives of the RFP. </w:t>
            </w:r>
          </w:p>
        </w:tc>
      </w:tr>
      <w:tr w:rsidR="0A816E8F" w:rsidTr="6563A8AF" w14:paraId="501060CC" w14:textId="77777777">
        <w:tc>
          <w:tcPr>
            <w:tcW w:w="690" w:type="dxa"/>
            <w:tcMar/>
          </w:tcPr>
          <w:p w:rsidR="0A816E8F" w:rsidP="0A816E8F" w:rsidRDefault="0A816E8F" w14:paraId="6334FB18" w14:textId="09B688B2">
            <w:pPr>
              <w:rPr>
                <w:rFonts w:ascii="Arial" w:hAnsi="Arial" w:cs="Arial"/>
              </w:rPr>
            </w:pPr>
            <w:r w:rsidRPr="0A816E8F">
              <w:rPr>
                <w:rFonts w:ascii="Arial" w:hAnsi="Arial" w:cs="Arial"/>
              </w:rPr>
              <w:t>9</w:t>
            </w:r>
          </w:p>
        </w:tc>
        <w:tc>
          <w:tcPr>
            <w:tcW w:w="3985" w:type="dxa"/>
            <w:tcMar/>
          </w:tcPr>
          <w:p w:rsidRPr="005F1964" w:rsidR="0A816E8F" w:rsidP="0A816E8F" w:rsidRDefault="000C6181" w14:paraId="4882CBD6" w14:textId="65B339DD">
            <w:pPr>
              <w:spacing w:line="259" w:lineRule="auto"/>
              <w:rPr>
                <w:rFonts w:ascii="Arial" w:hAnsi="Arial" w:eastAsia="Arial" w:cs="Arial"/>
              </w:rPr>
            </w:pPr>
            <w:r w:rsidRPr="005F1964">
              <w:rPr>
                <w:rFonts w:ascii="Arial" w:hAnsi="Arial" w:cs="Arial"/>
                <w:shd w:val="clear" w:color="auto" w:fill="FFFFFF"/>
              </w:rPr>
              <w:t>Will the project team be using existing telematics at public agency fleets in these projects?</w:t>
            </w:r>
          </w:p>
        </w:tc>
        <w:tc>
          <w:tcPr>
            <w:tcW w:w="5400" w:type="dxa"/>
            <w:tcMar/>
          </w:tcPr>
          <w:p w:rsidR="0A816E8F" w:rsidP="0A816E8F" w:rsidRDefault="005F1964" w14:paraId="07D91214" w14:textId="46949143">
            <w:pPr>
              <w:rPr>
                <w:rFonts w:ascii="Arial" w:hAnsi="Arial" w:cs="Arial"/>
              </w:rPr>
            </w:pPr>
            <w:r>
              <w:rPr>
                <w:rFonts w:ascii="Arial" w:hAnsi="Arial" w:cs="Arial"/>
              </w:rPr>
              <w:t xml:space="preserve">The current utilization of telematics in local public agency fleets is extremely rare and should not be counted upon for use in the project. </w:t>
            </w:r>
          </w:p>
        </w:tc>
      </w:tr>
      <w:tr w:rsidR="0A816E8F" w:rsidTr="6563A8AF" w14:paraId="5BCCE5C2" w14:textId="77777777">
        <w:tc>
          <w:tcPr>
            <w:tcW w:w="690" w:type="dxa"/>
            <w:tcMar/>
          </w:tcPr>
          <w:p w:rsidR="0A816E8F" w:rsidP="0A816E8F" w:rsidRDefault="0A816E8F" w14:paraId="009BE9B8" w14:textId="60188A50">
            <w:pPr>
              <w:rPr>
                <w:rFonts w:ascii="Arial" w:hAnsi="Arial" w:cs="Arial"/>
              </w:rPr>
            </w:pPr>
            <w:r w:rsidRPr="0A816E8F">
              <w:rPr>
                <w:rFonts w:ascii="Arial" w:hAnsi="Arial" w:cs="Arial"/>
              </w:rPr>
              <w:t>10</w:t>
            </w:r>
          </w:p>
        </w:tc>
        <w:tc>
          <w:tcPr>
            <w:tcW w:w="3985" w:type="dxa"/>
            <w:tcMar/>
          </w:tcPr>
          <w:p w:rsidRPr="005F1964" w:rsidR="0A816E8F" w:rsidP="0A816E8F" w:rsidRDefault="000C6181" w14:paraId="16DB1FE2" w14:textId="7AE9ABEF">
            <w:pPr>
              <w:spacing w:line="259" w:lineRule="auto"/>
              <w:rPr>
                <w:rFonts w:ascii="Arial" w:hAnsi="Arial" w:eastAsia="Arial" w:cs="Arial"/>
              </w:rPr>
            </w:pPr>
            <w:r w:rsidRPr="005F1964">
              <w:rPr>
                <w:rFonts w:ascii="Arial" w:hAnsi="Arial" w:cs="Arial"/>
                <w:shd w:val="clear" w:color="auto" w:fill="FFFFFF"/>
              </w:rPr>
              <w:t>Because the scope of work for this project includes engineering services, would PCEA change the indemnification terms contained in the standard contract terms to comply with the limitations set by CA Civil Code 2782.8?</w:t>
            </w:r>
          </w:p>
        </w:tc>
        <w:tc>
          <w:tcPr>
            <w:tcW w:w="5400" w:type="dxa"/>
            <w:tcMar/>
          </w:tcPr>
          <w:p w:rsidRPr="00C80A6D" w:rsidR="00C80A6D" w:rsidP="00C80A6D" w:rsidRDefault="00C80A6D" w14:paraId="5008AF11" w14:textId="77777777">
            <w:pPr>
              <w:rPr>
                <w:rFonts w:ascii="Arial" w:hAnsi="Arial" w:cs="Arial"/>
              </w:rPr>
            </w:pPr>
            <w:r w:rsidRPr="00C80A6D">
              <w:rPr>
                <w:rFonts w:ascii="Arial" w:hAnsi="Arial" w:cs="Arial"/>
              </w:rPr>
              <w:t>Bidders may propose alternative language for PCE to consider as part of a proposal package and will be reviewed as part of the proposal evaluation process.</w:t>
            </w:r>
          </w:p>
          <w:p w:rsidRPr="00C80A6D" w:rsidR="00C80A6D" w:rsidP="00C80A6D" w:rsidRDefault="00C80A6D" w14:paraId="78311170" w14:textId="77777777">
            <w:pPr>
              <w:rPr>
                <w:rFonts w:ascii="Arial" w:hAnsi="Arial" w:cs="Arial"/>
              </w:rPr>
            </w:pPr>
          </w:p>
          <w:p w:rsidRPr="005F1964" w:rsidR="0A816E8F" w:rsidP="0A816E8F" w:rsidRDefault="0A816E8F" w14:paraId="4DC081F0" w14:textId="2128F0C4">
            <w:pPr>
              <w:rPr>
                <w:rFonts w:ascii="Arial" w:hAnsi="Arial" w:cs="Arial"/>
                <w:highlight w:val="yellow"/>
              </w:rPr>
            </w:pPr>
          </w:p>
        </w:tc>
      </w:tr>
      <w:tr w:rsidR="0A816E8F" w:rsidTr="6563A8AF" w14:paraId="2265CC70" w14:textId="77777777">
        <w:tc>
          <w:tcPr>
            <w:tcW w:w="690" w:type="dxa"/>
            <w:tcMar/>
          </w:tcPr>
          <w:p w:rsidR="0A816E8F" w:rsidP="0A816E8F" w:rsidRDefault="0A816E8F" w14:paraId="0C880C13" w14:textId="14497FBF">
            <w:pPr>
              <w:rPr>
                <w:rFonts w:ascii="Arial" w:hAnsi="Arial" w:cs="Arial"/>
              </w:rPr>
            </w:pPr>
            <w:r w:rsidRPr="0A816E8F">
              <w:rPr>
                <w:rFonts w:ascii="Arial" w:hAnsi="Arial" w:cs="Arial"/>
              </w:rPr>
              <w:t>11</w:t>
            </w:r>
          </w:p>
        </w:tc>
        <w:tc>
          <w:tcPr>
            <w:tcW w:w="3985" w:type="dxa"/>
            <w:tcMar/>
          </w:tcPr>
          <w:p w:rsidRPr="00875A14" w:rsidR="0A816E8F" w:rsidP="4C816C96" w:rsidRDefault="00875A14" w14:paraId="126A8CA1" w14:textId="28EF2AEA">
            <w:pPr>
              <w:pStyle w:val="Normal"/>
              <w:bidi w:val="0"/>
              <w:spacing w:before="0" w:beforeAutospacing="off" w:after="0" w:afterAutospacing="off" w:line="259" w:lineRule="auto"/>
              <w:ind w:left="0" w:right="0"/>
              <w:jc w:val="left"/>
              <w:rPr>
                <w:rFonts w:ascii="Arial" w:hAnsi="Arial" w:eastAsia="Arial" w:cs="Arial"/>
              </w:rPr>
            </w:pPr>
            <w:r w:rsidRPr="4C816C96">
              <w:rPr>
                <w:rFonts w:ascii="Arial" w:hAnsi="Arial" w:eastAsia="Arial" w:cs="Arial"/>
              </w:rPr>
              <w:t>RFP states conversion of 1 fleet at a time, are you open to waves of conversion, like starting with a pilot, then conversion by class of vehicle?</w:t>
            </w:r>
          </w:p>
        </w:tc>
        <w:tc>
          <w:tcPr>
            <w:tcW w:w="5400" w:type="dxa"/>
            <w:tcMar/>
          </w:tcPr>
          <w:p w:rsidR="0A816E8F" w:rsidP="0A816E8F" w:rsidRDefault="00875A14" w14:paraId="2FFE946B" w14:textId="5E535D3E">
            <w:pPr>
              <w:rPr>
                <w:rFonts w:ascii="Arial" w:hAnsi="Arial" w:eastAsia="Arial" w:cs="Arial"/>
              </w:rPr>
            </w:pPr>
            <w:r>
              <w:rPr>
                <w:rFonts w:ascii="Arial" w:hAnsi="Arial" w:eastAsia="Arial" w:cs="Arial"/>
              </w:rPr>
              <w:t xml:space="preserve">Agencies will not have their entire fleets converted all at once. This program is intended to start public agency fleets in their </w:t>
            </w:r>
            <w:r w:rsidR="0050414C">
              <w:rPr>
                <w:rFonts w:ascii="Arial" w:hAnsi="Arial" w:eastAsia="Arial" w:cs="Arial"/>
              </w:rPr>
              <w:t>vehicle replacement</w:t>
            </w:r>
            <w:r>
              <w:rPr>
                <w:rFonts w:ascii="Arial" w:hAnsi="Arial" w:eastAsia="Arial" w:cs="Arial"/>
              </w:rPr>
              <w:t xml:space="preserve"> journey by providing fleet replacement plans and a specific project that makes progress toward replacements. This will necessarily include </w:t>
            </w:r>
            <w:r w:rsidR="0050414C">
              <w:rPr>
                <w:rFonts w:ascii="Arial" w:hAnsi="Arial" w:eastAsia="Arial" w:cs="Arial"/>
              </w:rPr>
              <w:t xml:space="preserve">later </w:t>
            </w:r>
            <w:r>
              <w:rPr>
                <w:rFonts w:ascii="Arial" w:hAnsi="Arial" w:eastAsia="Arial" w:cs="Arial"/>
              </w:rPr>
              <w:t xml:space="preserve">phases to be conducted by the fleet after the conclusion of this program. Pilots may be appropriate for certain use cases or duty cycles, but projects should generally seek to transition several vehicles at once. </w:t>
            </w:r>
          </w:p>
        </w:tc>
      </w:tr>
      <w:tr w:rsidR="0A816E8F" w:rsidTr="6563A8AF" w14:paraId="2A311DCD" w14:textId="77777777">
        <w:tc>
          <w:tcPr>
            <w:tcW w:w="690" w:type="dxa"/>
            <w:tcMar/>
          </w:tcPr>
          <w:p w:rsidR="0A816E8F" w:rsidP="0A816E8F" w:rsidRDefault="0A816E8F" w14:paraId="575DD743" w14:textId="520E4815">
            <w:pPr>
              <w:rPr>
                <w:rFonts w:ascii="Arial" w:hAnsi="Arial" w:cs="Arial"/>
              </w:rPr>
            </w:pPr>
            <w:r w:rsidRPr="0A816E8F">
              <w:rPr>
                <w:rFonts w:ascii="Arial" w:hAnsi="Arial" w:cs="Arial"/>
              </w:rPr>
              <w:t>12</w:t>
            </w:r>
          </w:p>
        </w:tc>
        <w:tc>
          <w:tcPr>
            <w:tcW w:w="3985" w:type="dxa"/>
            <w:tcMar/>
          </w:tcPr>
          <w:p w:rsidRPr="00875A14" w:rsidR="0A816E8F" w:rsidP="00875A14" w:rsidRDefault="00875A14" w14:paraId="3DCACEDF" w14:textId="6B40F276">
            <w:pPr>
              <w:spacing w:line="259" w:lineRule="auto"/>
              <w:rPr>
                <w:rFonts w:ascii="Arial" w:hAnsi="Arial" w:cs="Arial"/>
                <w:shd w:val="clear" w:color="auto" w:fill="FFFFFF"/>
              </w:rPr>
            </w:pPr>
            <w:r w:rsidRPr="00875A14">
              <w:rPr>
                <w:rFonts w:ascii="Arial" w:hAnsi="Arial" w:cs="Arial"/>
                <w:shd w:val="clear" w:color="auto" w:fill="FFFFFF"/>
              </w:rPr>
              <w:t>Are you needing a plan for maintenance and service for converted vehicles?</w:t>
            </w:r>
          </w:p>
        </w:tc>
        <w:tc>
          <w:tcPr>
            <w:tcW w:w="5400" w:type="dxa"/>
            <w:tcMar/>
          </w:tcPr>
          <w:p w:rsidR="0A816E8F" w:rsidP="0A816E8F" w:rsidRDefault="00875A14" w14:paraId="7B0E149E" w14:textId="08C1C71D">
            <w:pPr>
              <w:rPr>
                <w:rFonts w:ascii="Arial" w:hAnsi="Arial" w:cs="Arial"/>
              </w:rPr>
            </w:pPr>
            <w:r>
              <w:rPr>
                <w:rFonts w:ascii="Arial" w:hAnsi="Arial" w:cs="Arial"/>
              </w:rPr>
              <w:t xml:space="preserve">Maintenance and service are outside the scope of this RFP and at the fleet manager’s discretion. </w:t>
            </w:r>
          </w:p>
        </w:tc>
      </w:tr>
      <w:tr w:rsidR="4C816C96" w:rsidTr="6563A8AF" w14:paraId="334BE6B0">
        <w:tc>
          <w:tcPr>
            <w:tcW w:w="690" w:type="dxa"/>
            <w:tcMar/>
          </w:tcPr>
          <w:p w:rsidR="4C816C96" w:rsidP="4C816C96" w:rsidRDefault="4C816C96" w14:paraId="3301E61A" w14:textId="6FB33CD1">
            <w:pPr>
              <w:pStyle w:val="Normal"/>
              <w:rPr>
                <w:rFonts w:ascii="Arial" w:hAnsi="Arial" w:cs="Arial"/>
              </w:rPr>
            </w:pPr>
            <w:r w:rsidRPr="4C816C96" w:rsidR="4C816C96">
              <w:rPr>
                <w:rFonts w:ascii="Arial" w:hAnsi="Arial" w:cs="Arial"/>
              </w:rPr>
              <w:t>13</w:t>
            </w:r>
          </w:p>
        </w:tc>
        <w:tc>
          <w:tcPr>
            <w:tcW w:w="3985" w:type="dxa"/>
            <w:tcMar/>
          </w:tcPr>
          <w:p w:rsidR="4C816C96" w:rsidP="4C816C96" w:rsidRDefault="4C816C96" w14:paraId="78737CA6" w14:textId="08846AEA">
            <w:pPr>
              <w:pStyle w:val="Normal"/>
              <w:spacing w:line="259" w:lineRule="auto"/>
              <w:rPr>
                <w:rFonts w:ascii="Arial" w:hAnsi="Arial" w:eastAsia="Arial" w:cs="Arial"/>
                <w:b w:val="0"/>
                <w:bCs w:val="0"/>
                <w:i w:val="0"/>
                <w:iCs w:val="0"/>
                <w:caps w:val="0"/>
                <w:smallCaps w:val="0"/>
                <w:noProof w:val="0"/>
                <w:color w:val="222222"/>
                <w:sz w:val="24"/>
                <w:szCs w:val="24"/>
                <w:lang w:val="en-US"/>
              </w:rPr>
            </w:pPr>
            <w:r w:rsidRPr="4C816C96" w:rsidR="4C816C96">
              <w:rPr>
                <w:rFonts w:ascii="Arial" w:hAnsi="Arial" w:eastAsia="Arial" w:cs="Arial"/>
                <w:b w:val="0"/>
                <w:bCs w:val="0"/>
                <w:i w:val="0"/>
                <w:iCs w:val="0"/>
                <w:caps w:val="0"/>
                <w:smallCaps w:val="0"/>
                <w:noProof w:val="0"/>
                <w:color w:val="222222"/>
                <w:sz w:val="24"/>
                <w:szCs w:val="24"/>
                <w:lang w:val="en-US"/>
              </w:rPr>
              <w:t>Task 12.1.1 – Has PCE already engaged with the municipal fleets? If so, which cities indicated they’d like to participate in the program?</w:t>
            </w:r>
          </w:p>
        </w:tc>
        <w:tc>
          <w:tcPr>
            <w:tcW w:w="5400" w:type="dxa"/>
            <w:tcMar/>
          </w:tcPr>
          <w:p w:rsidR="4C816C96" w:rsidP="4C816C96" w:rsidRDefault="4C816C96" w14:paraId="7A97F4AC" w14:textId="4A8BA3E1">
            <w:pPr>
              <w:pStyle w:val="Normal"/>
              <w:rPr>
                <w:rFonts w:ascii="Arial" w:hAnsi="Arial" w:cs="Arial"/>
              </w:rPr>
            </w:pPr>
            <w:r w:rsidRPr="4C816C96" w:rsidR="4C816C96">
              <w:rPr>
                <w:rFonts w:ascii="Arial" w:hAnsi="Arial" w:cs="Arial"/>
              </w:rPr>
              <w:t xml:space="preserve">Yes, Peninsula Clean Energy has engaged with several cities that are interested in participating. Agencies will be prioritized by Peninsula Clean Energy closer to program launch. </w:t>
            </w:r>
          </w:p>
        </w:tc>
      </w:tr>
      <w:tr w:rsidR="4C816C96" w:rsidTr="6563A8AF" w14:paraId="0A5AF2A7">
        <w:tc>
          <w:tcPr>
            <w:tcW w:w="690" w:type="dxa"/>
            <w:tcMar/>
          </w:tcPr>
          <w:p w:rsidR="4C816C96" w:rsidP="4C816C96" w:rsidRDefault="4C816C96" w14:paraId="332D7D70" w14:textId="20B7D38A">
            <w:pPr>
              <w:pStyle w:val="Normal"/>
              <w:rPr>
                <w:rFonts w:ascii="Arial" w:hAnsi="Arial" w:cs="Arial"/>
              </w:rPr>
            </w:pPr>
            <w:r w:rsidRPr="4C816C96" w:rsidR="4C816C96">
              <w:rPr>
                <w:rFonts w:ascii="Arial" w:hAnsi="Arial" w:cs="Arial"/>
              </w:rPr>
              <w:t>14</w:t>
            </w:r>
          </w:p>
        </w:tc>
        <w:tc>
          <w:tcPr>
            <w:tcW w:w="3985" w:type="dxa"/>
            <w:tcMar/>
          </w:tcPr>
          <w:p w:rsidR="4C816C96" w:rsidP="4C816C96" w:rsidRDefault="4C816C96" w14:paraId="5EE60534" w14:textId="1B4CF7A9">
            <w:pPr>
              <w:pStyle w:val="Normal"/>
              <w:spacing w:line="259" w:lineRule="auto"/>
              <w:rPr>
                <w:rFonts w:ascii="Arial" w:hAnsi="Arial" w:eastAsia="Arial" w:cs="Arial"/>
                <w:b w:val="0"/>
                <w:bCs w:val="0"/>
                <w:i w:val="0"/>
                <w:iCs w:val="0"/>
                <w:caps w:val="0"/>
                <w:smallCaps w:val="0"/>
                <w:noProof w:val="0"/>
                <w:color w:val="222222"/>
                <w:sz w:val="24"/>
                <w:szCs w:val="24"/>
                <w:lang w:val="en-US"/>
              </w:rPr>
            </w:pPr>
            <w:r w:rsidRPr="4C816C96" w:rsidR="4C816C96">
              <w:rPr>
                <w:rFonts w:ascii="Arial" w:hAnsi="Arial" w:eastAsia="Arial" w:cs="Arial"/>
                <w:b w:val="0"/>
                <w:bCs w:val="0"/>
                <w:i w:val="0"/>
                <w:iCs w:val="0"/>
                <w:caps w:val="0"/>
                <w:smallCaps w:val="0"/>
                <w:noProof w:val="0"/>
                <w:color w:val="222222"/>
                <w:sz w:val="24"/>
                <w:szCs w:val="24"/>
                <w:lang w:val="en-US"/>
              </w:rPr>
              <w:t>Task 12.1.3, item 3 states “construction mentions “</w:t>
            </w:r>
            <w:r w:rsidRPr="4C816C96" w:rsidR="4C816C96">
              <w:rPr>
                <w:rFonts w:ascii="Arial" w:hAnsi="Arial" w:eastAsia="Arial" w:cs="Arial"/>
                <w:b w:val="0"/>
                <w:bCs w:val="0"/>
                <w:i w:val="0"/>
                <w:iCs w:val="0"/>
                <w:caps w:val="0"/>
                <w:smallCaps w:val="0"/>
                <w:noProof w:val="0"/>
                <w:color w:val="000000" w:themeColor="text1" w:themeTint="FF" w:themeShade="FF"/>
                <w:sz w:val="24"/>
                <w:szCs w:val="24"/>
                <w:lang w:val="en-US"/>
              </w:rPr>
              <w:t xml:space="preserve">Construction engineering documents that the agency can use in a public bid” and then lists </w:t>
            </w:r>
            <w:r w:rsidRPr="4C816C96" w:rsidR="4C816C96">
              <w:rPr>
                <w:rFonts w:ascii="Arial" w:hAnsi="Arial" w:eastAsia="Arial" w:cs="Arial"/>
                <w:b w:val="0"/>
                <w:bCs w:val="0"/>
                <w:i w:val="0"/>
                <w:iCs w:val="0"/>
                <w:caps w:val="0"/>
                <w:smallCaps w:val="0"/>
                <w:noProof w:val="0"/>
                <w:color w:val="222222"/>
                <w:sz w:val="24"/>
                <w:szCs w:val="24"/>
                <w:lang w:val="en-US"/>
              </w:rPr>
              <w:t xml:space="preserve">architectural drawings (as-builts) and electrical diagrams that would more commonly be produced by the contractor that would install the charging stations. Can you please clarify if you want documents for public bids or documents for construction and permits?  </w:t>
            </w:r>
          </w:p>
        </w:tc>
        <w:tc>
          <w:tcPr>
            <w:tcW w:w="5400" w:type="dxa"/>
            <w:tcMar/>
          </w:tcPr>
          <w:p w:rsidR="4C816C96" w:rsidP="4C816C96" w:rsidRDefault="4C816C96" w14:paraId="169B294D" w14:textId="6953F0FD">
            <w:pPr>
              <w:pStyle w:val="Normal"/>
              <w:rPr>
                <w:rFonts w:ascii="Arial" w:hAnsi="Arial" w:cs="Arial"/>
              </w:rPr>
            </w:pPr>
            <w:r w:rsidRPr="4C816C96" w:rsidR="4C816C96">
              <w:rPr>
                <w:rFonts w:ascii="Arial" w:hAnsi="Arial" w:cs="Arial"/>
              </w:rPr>
              <w:t xml:space="preserve">Local agencies often use design-bid-build style procurement in which contractors who seek to bid on an EV charging installation project are utilizing the same set of designs in their bid response, that are provided to them in a bid solicitation package. This requires the agency to design the project before the installation component is put out to bid. The program outlined in this RFP helps these agencies by designing EV charging installation projects and producing the design documents that they need to bid these installation services. </w:t>
            </w:r>
          </w:p>
        </w:tc>
      </w:tr>
      <w:tr w:rsidR="4C816C96" w:rsidTr="6563A8AF" w14:paraId="5B07052B">
        <w:tc>
          <w:tcPr>
            <w:tcW w:w="690" w:type="dxa"/>
            <w:tcMar/>
          </w:tcPr>
          <w:p w:rsidR="4C816C96" w:rsidP="4C816C96" w:rsidRDefault="4C816C96" w14:paraId="14302074" w14:textId="507C7FB7">
            <w:pPr>
              <w:pStyle w:val="Normal"/>
              <w:rPr>
                <w:rFonts w:ascii="Arial" w:hAnsi="Arial" w:cs="Arial"/>
              </w:rPr>
            </w:pPr>
            <w:r w:rsidRPr="4C816C96" w:rsidR="4C816C96">
              <w:rPr>
                <w:rFonts w:ascii="Arial" w:hAnsi="Arial" w:cs="Arial"/>
              </w:rPr>
              <w:t>15</w:t>
            </w:r>
          </w:p>
        </w:tc>
        <w:tc>
          <w:tcPr>
            <w:tcW w:w="3985" w:type="dxa"/>
            <w:tcMar/>
          </w:tcPr>
          <w:p w:rsidR="4C816C96" w:rsidRDefault="4C816C96" w14:paraId="55760FAF" w14:textId="5C7B27E6">
            <w:r w:rsidRPr="4C816C96" w:rsidR="4C816C96">
              <w:rPr>
                <w:rFonts w:ascii="Arial" w:hAnsi="Arial" w:eastAsia="Arial" w:cs="Arial"/>
                <w:b w:val="0"/>
                <w:bCs w:val="0"/>
                <w:i w:val="0"/>
                <w:iCs w:val="0"/>
                <w:caps w:val="0"/>
                <w:smallCaps w:val="0"/>
                <w:noProof w:val="0"/>
                <w:color w:val="222222"/>
                <w:sz w:val="24"/>
                <w:szCs w:val="24"/>
                <w:lang w:val="en-US"/>
              </w:rPr>
              <w:t>Task 12.1.5 – Does PCE prefer that one energy management firm be part of the project team?</w:t>
            </w:r>
          </w:p>
        </w:tc>
        <w:tc>
          <w:tcPr>
            <w:tcW w:w="5400" w:type="dxa"/>
            <w:tcMar/>
          </w:tcPr>
          <w:p w:rsidR="4C816C96" w:rsidP="4C816C96" w:rsidRDefault="4C816C96" w14:paraId="05112191" w14:textId="5D9DF2EE">
            <w:pPr>
              <w:pStyle w:val="Normal"/>
              <w:bidi w:val="0"/>
              <w:spacing w:before="0" w:beforeAutospacing="off" w:after="0" w:afterAutospacing="off" w:line="259" w:lineRule="auto"/>
              <w:ind w:left="0" w:right="0"/>
              <w:jc w:val="left"/>
              <w:rPr>
                <w:rFonts w:ascii="Arial" w:hAnsi="Arial" w:cs="Arial"/>
              </w:rPr>
            </w:pPr>
            <w:r w:rsidRPr="4C816C96" w:rsidR="4C816C96">
              <w:rPr>
                <w:rFonts w:ascii="Arial" w:hAnsi="Arial" w:cs="Arial"/>
              </w:rPr>
              <w:t xml:space="preserve">Partnership with an energy management firm is an optional component of the energy optimization plans. If such a partnership is proposed, Peninsula Clean Energy does not have a preference if the same or multiple systems are used across various agencies. However, it is highly beneficial to individual feet managers to use a single system for their agency’s fleet, if such a system is proposed. </w:t>
            </w:r>
          </w:p>
        </w:tc>
      </w:tr>
      <w:tr w:rsidR="4C816C96" w:rsidTr="6563A8AF" w14:paraId="5B44356F">
        <w:tc>
          <w:tcPr>
            <w:tcW w:w="690" w:type="dxa"/>
            <w:tcMar/>
          </w:tcPr>
          <w:p w:rsidR="4C816C96" w:rsidP="4C816C96" w:rsidRDefault="4C816C96" w14:paraId="6D0668EC" w14:textId="70E7B4CF">
            <w:pPr>
              <w:pStyle w:val="Normal"/>
              <w:rPr>
                <w:rFonts w:ascii="Arial" w:hAnsi="Arial" w:cs="Arial"/>
              </w:rPr>
            </w:pPr>
            <w:r w:rsidRPr="4C816C96" w:rsidR="4C816C96">
              <w:rPr>
                <w:rFonts w:ascii="Arial" w:hAnsi="Arial" w:cs="Arial"/>
              </w:rPr>
              <w:t>16</w:t>
            </w:r>
          </w:p>
        </w:tc>
        <w:tc>
          <w:tcPr>
            <w:tcW w:w="3985" w:type="dxa"/>
            <w:tcMar/>
          </w:tcPr>
          <w:p w:rsidR="4C816C96" w:rsidRDefault="4C816C96" w14:paraId="7C1DDE51" w14:textId="48DD5B9E">
            <w:r w:rsidRPr="4C816C96" w:rsidR="4C816C96">
              <w:rPr>
                <w:rFonts w:ascii="Arial" w:hAnsi="Arial" w:eastAsia="Arial" w:cs="Arial"/>
                <w:b w:val="0"/>
                <w:bCs w:val="0"/>
                <w:i w:val="0"/>
                <w:iCs w:val="0"/>
                <w:caps w:val="0"/>
                <w:smallCaps w:val="0"/>
                <w:noProof w:val="0"/>
                <w:color w:val="222222"/>
                <w:sz w:val="24"/>
                <w:szCs w:val="24"/>
                <w:lang w:val="en-US"/>
              </w:rPr>
              <w:t>General – Is PCE interested in owning and operating the charging stations?</w:t>
            </w:r>
          </w:p>
        </w:tc>
        <w:tc>
          <w:tcPr>
            <w:tcW w:w="5400" w:type="dxa"/>
            <w:tcMar/>
          </w:tcPr>
          <w:p w:rsidR="4C816C96" w:rsidP="4C816C96" w:rsidRDefault="4C816C96" w14:paraId="01FC4FFF" w14:textId="349F3697">
            <w:pPr>
              <w:pStyle w:val="Normal"/>
              <w:rPr>
                <w:rFonts w:ascii="Arial" w:hAnsi="Arial" w:cs="Arial"/>
              </w:rPr>
            </w:pPr>
            <w:r w:rsidRPr="4C816C96" w:rsidR="4C816C96">
              <w:rPr>
                <w:rFonts w:ascii="Arial" w:hAnsi="Arial" w:cs="Arial"/>
              </w:rPr>
              <w:t>No.</w:t>
            </w:r>
          </w:p>
        </w:tc>
      </w:tr>
      <w:tr w:rsidR="4C816C96" w:rsidTr="6563A8AF" w14:paraId="7DC5D89A">
        <w:tc>
          <w:tcPr>
            <w:tcW w:w="690" w:type="dxa"/>
            <w:tcMar/>
          </w:tcPr>
          <w:p w:rsidR="4C816C96" w:rsidP="4C816C96" w:rsidRDefault="4C816C96" w14:paraId="56BDB619" w14:textId="66168528">
            <w:pPr>
              <w:pStyle w:val="Normal"/>
              <w:rPr>
                <w:rFonts w:ascii="Arial" w:hAnsi="Arial" w:cs="Arial"/>
              </w:rPr>
            </w:pPr>
            <w:r w:rsidRPr="4C816C96" w:rsidR="4C816C96">
              <w:rPr>
                <w:rFonts w:ascii="Arial" w:hAnsi="Arial" w:cs="Arial"/>
              </w:rPr>
              <w:t>17</w:t>
            </w:r>
          </w:p>
        </w:tc>
        <w:tc>
          <w:tcPr>
            <w:tcW w:w="3985" w:type="dxa"/>
            <w:tcMar/>
          </w:tcPr>
          <w:p w:rsidR="4C816C96" w:rsidRDefault="4C816C96" w14:paraId="10CA5F6D" w14:textId="11031C16">
            <w:r w:rsidRPr="4C816C96" w:rsidR="4C816C96">
              <w:rPr>
                <w:rFonts w:ascii="Arial" w:hAnsi="Arial" w:eastAsia="Arial" w:cs="Arial"/>
                <w:b w:val="0"/>
                <w:bCs w:val="0"/>
                <w:i w:val="0"/>
                <w:iCs w:val="0"/>
                <w:caps w:val="0"/>
                <w:smallCaps w:val="0"/>
                <w:noProof w:val="0"/>
                <w:color w:val="222222"/>
                <w:sz w:val="24"/>
                <w:szCs w:val="24"/>
                <w:lang w:val="en-US"/>
              </w:rPr>
              <w:t>General – Does PCE have access to customers’ meter data or will it need to be obtained from PG&amp;E?</w:t>
            </w:r>
          </w:p>
        </w:tc>
        <w:tc>
          <w:tcPr>
            <w:tcW w:w="5400" w:type="dxa"/>
            <w:tcMar/>
          </w:tcPr>
          <w:p w:rsidR="4C816C96" w:rsidP="4C816C96" w:rsidRDefault="4C816C96" w14:paraId="31019811" w14:textId="4A836EB9">
            <w:pPr>
              <w:pStyle w:val="Normal"/>
              <w:rPr>
                <w:rFonts w:ascii="Arial" w:hAnsi="Arial" w:cs="Arial"/>
              </w:rPr>
            </w:pPr>
            <w:r w:rsidRPr="4C816C96" w:rsidR="4C816C96">
              <w:rPr>
                <w:rFonts w:ascii="Arial" w:hAnsi="Arial" w:cs="Arial"/>
              </w:rPr>
              <w:t xml:space="preserve">Peninsula Clean Energy has access to meter data from PG&amp;E. </w:t>
            </w:r>
          </w:p>
        </w:tc>
      </w:tr>
      <w:tr w:rsidR="65A9D530" w:rsidTr="6563A8AF" w14:paraId="12972366">
        <w:tc>
          <w:tcPr>
            <w:tcW w:w="690" w:type="dxa"/>
            <w:tcMar/>
          </w:tcPr>
          <w:p w:rsidR="65A9D530" w:rsidP="65A9D530" w:rsidRDefault="65A9D530" w14:paraId="26E5F383" w14:textId="01E25316">
            <w:pPr>
              <w:pStyle w:val="Normal"/>
              <w:rPr>
                <w:rFonts w:ascii="Arial" w:hAnsi="Arial" w:cs="Arial"/>
              </w:rPr>
            </w:pPr>
            <w:r w:rsidRPr="65A9D530" w:rsidR="65A9D530">
              <w:rPr>
                <w:rFonts w:ascii="Arial" w:hAnsi="Arial" w:cs="Arial"/>
              </w:rPr>
              <w:t>18</w:t>
            </w:r>
          </w:p>
        </w:tc>
        <w:tc>
          <w:tcPr>
            <w:tcW w:w="3985" w:type="dxa"/>
            <w:tcMar/>
          </w:tcPr>
          <w:p w:rsidR="65A9D530" w:rsidP="65A9D530" w:rsidRDefault="65A9D530" w14:paraId="2A52558A" w14:textId="44C55903">
            <w:pPr>
              <w:pStyle w:val="Normal"/>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Is Peninsula Clean Energy able to grant a 1-month extension on the proposal due date (to March 8th)?</w:t>
            </w:r>
          </w:p>
        </w:tc>
        <w:tc>
          <w:tcPr>
            <w:tcW w:w="5400" w:type="dxa"/>
            <w:tcMar/>
          </w:tcPr>
          <w:p w:rsidR="65A9D530" w:rsidP="65A9D530" w:rsidRDefault="65A9D530" w14:paraId="6CD50FE8" w14:textId="75945DB3">
            <w:pPr>
              <w:pStyle w:val="Normal"/>
              <w:rPr>
                <w:rFonts w:ascii="Arial" w:hAnsi="Arial" w:cs="Arial"/>
              </w:rPr>
            </w:pPr>
            <w:r w:rsidRPr="65A9D530" w:rsidR="65A9D530">
              <w:rPr>
                <w:rFonts w:ascii="Arial" w:hAnsi="Arial" w:cs="Arial"/>
              </w:rPr>
              <w:t xml:space="preserve">No, an </w:t>
            </w:r>
            <w:r w:rsidRPr="65A9D530" w:rsidR="65A9D530">
              <w:rPr>
                <w:rFonts w:ascii="Arial" w:hAnsi="Arial" w:cs="Arial"/>
              </w:rPr>
              <w:t>extension</w:t>
            </w:r>
            <w:r w:rsidRPr="65A9D530" w:rsidR="65A9D530">
              <w:rPr>
                <w:rFonts w:ascii="Arial" w:hAnsi="Arial" w:cs="Arial"/>
              </w:rPr>
              <w:t xml:space="preserve"> will not be offered for this bid. Bids are due 2/8/22. </w:t>
            </w:r>
          </w:p>
        </w:tc>
      </w:tr>
      <w:tr w:rsidR="65A9D530" w:rsidTr="6563A8AF" w14:paraId="1B32026D">
        <w:tc>
          <w:tcPr>
            <w:tcW w:w="690" w:type="dxa"/>
            <w:tcMar/>
          </w:tcPr>
          <w:p w:rsidR="65A9D530" w:rsidP="65A9D530" w:rsidRDefault="65A9D530" w14:paraId="602B6BD3" w14:textId="5E402A10">
            <w:pPr>
              <w:pStyle w:val="Normal"/>
              <w:rPr>
                <w:rFonts w:ascii="Arial" w:hAnsi="Arial" w:cs="Arial"/>
              </w:rPr>
            </w:pPr>
            <w:r w:rsidRPr="65A9D530" w:rsidR="65A9D530">
              <w:rPr>
                <w:rFonts w:ascii="Arial" w:hAnsi="Arial" w:cs="Arial"/>
              </w:rPr>
              <w:t>19</w:t>
            </w:r>
          </w:p>
        </w:tc>
        <w:tc>
          <w:tcPr>
            <w:tcW w:w="3985" w:type="dxa"/>
            <w:tcMar/>
          </w:tcPr>
          <w:p w:rsidR="65A9D530" w:rsidP="65A9D530" w:rsidRDefault="65A9D530" w14:paraId="084FAAB2" w14:textId="3677CB5C">
            <w:pPr>
              <w:pStyle w:val="Normal"/>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Is Peninsula Clean Energy open to accepting a proposal as responsive that addresses part(s) of the requested scope?</w:t>
            </w:r>
          </w:p>
        </w:tc>
        <w:tc>
          <w:tcPr>
            <w:tcW w:w="5400" w:type="dxa"/>
            <w:tcMar/>
          </w:tcPr>
          <w:p w:rsidR="65A9D530" w:rsidP="65A9D530" w:rsidRDefault="65A9D530" w14:paraId="24D9AF85" w14:textId="4265C062">
            <w:pPr>
              <w:pStyle w:val="Normal"/>
              <w:rPr>
                <w:rFonts w:ascii="Arial" w:hAnsi="Arial" w:cs="Arial"/>
              </w:rPr>
            </w:pPr>
            <w:r w:rsidRPr="65A9D530" w:rsidR="65A9D530">
              <w:rPr>
                <w:rFonts w:ascii="Arial" w:hAnsi="Arial" w:cs="Arial"/>
              </w:rPr>
              <w:t xml:space="preserve">Bids will be evaluated, in part, based on completeness. However, Peninsula Clean Energy reserves the right to offer multiple awards, to handle various subcomponents of the scope, if desirable. </w:t>
            </w:r>
          </w:p>
        </w:tc>
      </w:tr>
      <w:tr w:rsidR="65A9D530" w:rsidTr="6563A8AF" w14:paraId="7EC8BFCB">
        <w:tc>
          <w:tcPr>
            <w:tcW w:w="690" w:type="dxa"/>
            <w:tcMar/>
          </w:tcPr>
          <w:p w:rsidR="65A9D530" w:rsidP="65A9D530" w:rsidRDefault="65A9D530" w14:paraId="3AF37D3A" w14:textId="0ED4B9D2">
            <w:pPr>
              <w:pStyle w:val="Normal"/>
              <w:rPr>
                <w:rFonts w:ascii="Arial" w:hAnsi="Arial" w:cs="Arial"/>
              </w:rPr>
            </w:pPr>
            <w:r w:rsidRPr="65A9D530" w:rsidR="65A9D530">
              <w:rPr>
                <w:rFonts w:ascii="Arial" w:hAnsi="Arial" w:cs="Arial"/>
              </w:rPr>
              <w:t>20</w:t>
            </w:r>
          </w:p>
        </w:tc>
        <w:tc>
          <w:tcPr>
            <w:tcW w:w="3985" w:type="dxa"/>
            <w:tcMar/>
          </w:tcPr>
          <w:p w:rsidR="65A9D530" w:rsidP="65A9D530" w:rsidRDefault="65A9D530" w14:paraId="70E0B336" w14:textId="700E4E2E">
            <w:pPr>
              <w:pStyle w:val="Normal"/>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Is any funding for this program expected to go to license fees for charge management software or should that pricing be provided separately for reference should participants choose to go with said provider?</w:t>
            </w:r>
          </w:p>
        </w:tc>
        <w:tc>
          <w:tcPr>
            <w:tcW w:w="5400" w:type="dxa"/>
            <w:tcMar/>
          </w:tcPr>
          <w:p w:rsidR="65A9D530" w:rsidP="65A9D530" w:rsidRDefault="65A9D530" w14:paraId="19D9CD33" w14:textId="62DD16A5">
            <w:pPr>
              <w:pStyle w:val="Normal"/>
              <w:rPr>
                <w:rFonts w:ascii="Arial" w:hAnsi="Arial" w:cs="Arial"/>
              </w:rPr>
            </w:pPr>
            <w:r w:rsidRPr="65A9D530" w:rsidR="65A9D530">
              <w:rPr>
                <w:rFonts w:ascii="Arial" w:hAnsi="Arial" w:cs="Arial"/>
              </w:rPr>
              <w:t xml:space="preserve">License fees for charge management software, should a fleet manager select to use one, is an eligible expense for the Peninsula Clean Energy-provided funding to fleets in this program. If a bidder chooses to use charge management software as for the charge optimization plans, these costs should be listed as a separate line item in the bid, as directed in the RFP. </w:t>
            </w:r>
          </w:p>
        </w:tc>
      </w:tr>
      <w:tr w:rsidR="65A9D530" w:rsidTr="6563A8AF" w14:paraId="39F74EFC">
        <w:tc>
          <w:tcPr>
            <w:tcW w:w="690" w:type="dxa"/>
            <w:tcMar/>
          </w:tcPr>
          <w:p w:rsidR="65A9D530" w:rsidP="65A9D530" w:rsidRDefault="65A9D530" w14:paraId="534E849F" w14:textId="496AA6C4">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color w:val="222222"/>
                <w:sz w:val="24"/>
                <w:szCs w:val="24"/>
              </w:rPr>
            </w:pPr>
            <w:r w:rsidRPr="65A9D530" w:rsidR="65A9D530">
              <w:rPr>
                <w:rFonts w:ascii="Arial" w:hAnsi="Arial" w:eastAsia="Arial" w:cs="Arial"/>
                <w:b w:val="0"/>
                <w:bCs w:val="0"/>
                <w:i w:val="0"/>
                <w:iCs w:val="0"/>
                <w:caps w:val="0"/>
                <w:smallCaps w:val="0"/>
                <w:color w:val="222222"/>
                <w:sz w:val="24"/>
                <w:szCs w:val="24"/>
              </w:rPr>
              <w:t>21</w:t>
            </w:r>
          </w:p>
        </w:tc>
        <w:tc>
          <w:tcPr>
            <w:tcW w:w="3985" w:type="dxa"/>
            <w:tcMar/>
          </w:tcPr>
          <w:p w:rsidR="65A9D530" w:rsidP="65A9D530" w:rsidRDefault="65A9D530" w14:paraId="4F03E6E5" w14:textId="7009B038">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Are the evaluation criteria / guidelines described in section 6 weighted to give preference to certain criteria over others?</w:t>
            </w:r>
          </w:p>
        </w:tc>
        <w:tc>
          <w:tcPr>
            <w:tcW w:w="5400" w:type="dxa"/>
            <w:tcMar/>
          </w:tcPr>
          <w:p w:rsidR="65A9D530" w:rsidP="65A9D530" w:rsidRDefault="65A9D530" w14:paraId="27370884" w14:textId="29341CDB">
            <w:pPr>
              <w:pStyle w:val="Normal"/>
              <w:rPr>
                <w:rFonts w:ascii="Arial" w:hAnsi="Arial" w:cs="Arial"/>
              </w:rPr>
            </w:pPr>
            <w:r w:rsidRPr="65A9D530" w:rsidR="65A9D530">
              <w:rPr>
                <w:rFonts w:ascii="Arial" w:hAnsi="Arial" w:cs="Arial"/>
              </w:rPr>
              <w:t xml:space="preserve">The RFP review committee will take a holistic review of all bids. The evaluation criteria are not weighted. </w:t>
            </w:r>
          </w:p>
        </w:tc>
      </w:tr>
      <w:tr w:rsidR="65A9D530" w:rsidTr="6563A8AF" w14:paraId="14356A70">
        <w:tc>
          <w:tcPr>
            <w:tcW w:w="690" w:type="dxa"/>
            <w:tcMar/>
          </w:tcPr>
          <w:p w:rsidR="65A9D530" w:rsidP="65A9D530" w:rsidRDefault="65A9D530" w14:paraId="514A5F77" w14:textId="40952C69">
            <w:pPr>
              <w:pStyle w:val="Normal"/>
              <w:rPr>
                <w:rFonts w:ascii="Arial" w:hAnsi="Arial" w:cs="Arial"/>
              </w:rPr>
            </w:pPr>
            <w:r w:rsidRPr="65A9D530" w:rsidR="65A9D530">
              <w:rPr>
                <w:rFonts w:ascii="Arial" w:hAnsi="Arial" w:cs="Arial"/>
              </w:rPr>
              <w:t>22</w:t>
            </w:r>
          </w:p>
        </w:tc>
        <w:tc>
          <w:tcPr>
            <w:tcW w:w="3985" w:type="dxa"/>
            <w:tcMar/>
          </w:tcPr>
          <w:p w:rsidR="65A9D530" w:rsidP="65A9D530" w:rsidRDefault="65A9D530" w14:paraId="5A02981A" w14:textId="0CDCC753">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Is there a page limit to the proposal?</w:t>
            </w:r>
          </w:p>
        </w:tc>
        <w:tc>
          <w:tcPr>
            <w:tcW w:w="5400" w:type="dxa"/>
            <w:tcMar/>
          </w:tcPr>
          <w:p w:rsidR="65A9D530" w:rsidP="65A9D530" w:rsidRDefault="65A9D530" w14:paraId="66CD7E6E" w14:textId="112FFD36">
            <w:pPr>
              <w:pStyle w:val="Normal"/>
              <w:rPr>
                <w:rFonts w:ascii="Arial" w:hAnsi="Arial" w:cs="Arial"/>
              </w:rPr>
            </w:pPr>
            <w:r w:rsidRPr="65A9D530" w:rsidR="65A9D530">
              <w:rPr>
                <w:rFonts w:ascii="Arial" w:hAnsi="Arial" w:cs="Arial"/>
              </w:rPr>
              <w:t xml:space="preserve">No. </w:t>
            </w:r>
          </w:p>
        </w:tc>
      </w:tr>
      <w:tr w:rsidR="65A9D530" w:rsidTr="6563A8AF" w14:paraId="267935DC">
        <w:tc>
          <w:tcPr>
            <w:tcW w:w="690" w:type="dxa"/>
            <w:tcMar/>
          </w:tcPr>
          <w:p w:rsidR="65A9D530" w:rsidP="65A9D530" w:rsidRDefault="65A9D530" w14:paraId="5D7D99F4" w14:textId="2AAA39F0">
            <w:pPr>
              <w:pStyle w:val="Normal"/>
              <w:rPr>
                <w:rFonts w:ascii="Arial" w:hAnsi="Arial" w:cs="Arial"/>
              </w:rPr>
            </w:pPr>
            <w:r w:rsidRPr="65A9D530" w:rsidR="65A9D530">
              <w:rPr>
                <w:rFonts w:ascii="Arial" w:hAnsi="Arial" w:cs="Arial"/>
              </w:rPr>
              <w:t>23</w:t>
            </w:r>
          </w:p>
        </w:tc>
        <w:tc>
          <w:tcPr>
            <w:tcW w:w="3985" w:type="dxa"/>
            <w:tcMar/>
          </w:tcPr>
          <w:p w:rsidR="65A9D530" w:rsidP="65A9D530" w:rsidRDefault="65A9D530" w14:paraId="659F0D84" w14:textId="65C364B6">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Are the annual reports (described section 12.2.4) meant for an internal audience only or will they be for public distribution?</w:t>
            </w:r>
          </w:p>
        </w:tc>
        <w:tc>
          <w:tcPr>
            <w:tcW w:w="5400" w:type="dxa"/>
            <w:tcMar/>
          </w:tcPr>
          <w:p w:rsidR="65A9D530" w:rsidP="65A9D530" w:rsidRDefault="65A9D530" w14:paraId="49B35D31" w14:textId="234532CA">
            <w:pPr>
              <w:pStyle w:val="Normal"/>
              <w:rPr>
                <w:rFonts w:ascii="Arial" w:hAnsi="Arial" w:cs="Arial"/>
              </w:rPr>
            </w:pPr>
            <w:r w:rsidRPr="65A9D530" w:rsidR="65A9D530">
              <w:rPr>
                <w:rFonts w:ascii="Arial" w:hAnsi="Arial" w:cs="Arial"/>
              </w:rPr>
              <w:t xml:space="preserve">These annual reports are meant to be internal to Peninsula Clean Energy and are meant to summarize and communicate progress in the program. </w:t>
            </w:r>
          </w:p>
        </w:tc>
      </w:tr>
      <w:tr w:rsidR="65A9D530" w:rsidTr="6563A8AF" w14:paraId="40859519">
        <w:tc>
          <w:tcPr>
            <w:tcW w:w="690" w:type="dxa"/>
            <w:tcMar/>
          </w:tcPr>
          <w:p w:rsidR="65A9D530" w:rsidP="65A9D530" w:rsidRDefault="65A9D530" w14:paraId="28ACBCE5" w14:textId="790256E8">
            <w:pPr>
              <w:pStyle w:val="Normal"/>
              <w:rPr>
                <w:rFonts w:ascii="Arial" w:hAnsi="Arial" w:cs="Arial"/>
              </w:rPr>
            </w:pPr>
            <w:r w:rsidRPr="65A9D530" w:rsidR="65A9D530">
              <w:rPr>
                <w:rFonts w:ascii="Arial" w:hAnsi="Arial" w:cs="Arial"/>
              </w:rPr>
              <w:t>24</w:t>
            </w:r>
          </w:p>
        </w:tc>
        <w:tc>
          <w:tcPr>
            <w:tcW w:w="3985" w:type="dxa"/>
            <w:tcMar/>
          </w:tcPr>
          <w:p w:rsidR="65A9D530" w:rsidP="65A9D530" w:rsidRDefault="65A9D530" w14:paraId="4331505C" w14:textId="2F7B656B">
            <w:pPr>
              <w:pStyle w:val="Normal"/>
              <w:ind w:left="0"/>
              <w:jc w:val="left"/>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Electricity upgrades in front of meter, is the consultant expected to design those upgrades (and to what utility standard) or is the consultant expected to support and review?</w:t>
            </w:r>
          </w:p>
        </w:tc>
        <w:tc>
          <w:tcPr>
            <w:tcW w:w="5400" w:type="dxa"/>
            <w:tcMar/>
          </w:tcPr>
          <w:p w:rsidR="65A9D530" w:rsidP="65A9D530" w:rsidRDefault="65A9D530" w14:paraId="48734F58" w14:textId="36CC6A12">
            <w:pPr>
              <w:pStyle w:val="Normal"/>
              <w:rPr>
                <w:rFonts w:ascii="Arial" w:hAnsi="Arial" w:cs="Arial"/>
              </w:rPr>
            </w:pPr>
            <w:r w:rsidRPr="65A9D530" w:rsidR="65A9D530">
              <w:rPr>
                <w:rFonts w:ascii="Arial" w:hAnsi="Arial" w:cs="Arial"/>
              </w:rPr>
              <w:t xml:space="preserve">Front of the meter upgrades (new service, distribution upgrades, etc.) will be submitted to PG&amp;E, if necessary. When feasible, PG&amp;E’s EV Fleets Program, which offers new service as part of that program, is likely to be utilized. </w:t>
            </w:r>
          </w:p>
        </w:tc>
      </w:tr>
      <w:tr w:rsidR="65A9D530" w:rsidTr="6563A8AF" w14:paraId="2AF6353B">
        <w:tc>
          <w:tcPr>
            <w:tcW w:w="690" w:type="dxa"/>
            <w:tcMar/>
          </w:tcPr>
          <w:p w:rsidR="65A9D530" w:rsidP="65A9D530" w:rsidRDefault="65A9D530" w14:paraId="0F74F27A" w14:textId="587FE717">
            <w:pPr>
              <w:pStyle w:val="Normal"/>
              <w:rPr>
                <w:rFonts w:ascii="Arial" w:hAnsi="Arial" w:cs="Arial"/>
              </w:rPr>
            </w:pPr>
            <w:r w:rsidRPr="65A9D530" w:rsidR="65A9D530">
              <w:rPr>
                <w:rFonts w:ascii="Arial" w:hAnsi="Arial" w:cs="Arial"/>
              </w:rPr>
              <w:t>25</w:t>
            </w:r>
          </w:p>
        </w:tc>
        <w:tc>
          <w:tcPr>
            <w:tcW w:w="3985" w:type="dxa"/>
            <w:tcMar/>
          </w:tcPr>
          <w:p w:rsidR="65A9D530" w:rsidP="65A9D530" w:rsidRDefault="65A9D530" w14:paraId="1E86109C" w14:textId="446BC139">
            <w:pPr>
              <w:pStyle w:val="Normal"/>
              <w:ind w:left="0"/>
              <w:jc w:val="left"/>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What level of detail is expected in the “architectural renderings”? Do these need to be provided by an architectural firm? Who is going to be reviewing the “architectural rendering”?</w:t>
            </w:r>
          </w:p>
        </w:tc>
        <w:tc>
          <w:tcPr>
            <w:tcW w:w="5400" w:type="dxa"/>
            <w:tcMar/>
          </w:tcPr>
          <w:p w:rsidR="65A9D530" w:rsidP="65A9D530" w:rsidRDefault="65A9D530" w14:paraId="202470AC" w14:textId="568CB513">
            <w:pPr>
              <w:pStyle w:val="Normal"/>
              <w:rPr>
                <w:rFonts w:ascii="Arial" w:hAnsi="Arial" w:cs="Arial"/>
              </w:rPr>
            </w:pPr>
            <w:r w:rsidRPr="65A9D530" w:rsidR="65A9D530">
              <w:rPr>
                <w:rFonts w:ascii="Arial" w:hAnsi="Arial" w:cs="Arial"/>
              </w:rPr>
              <w:t xml:space="preserve">These will vary by agency, on a </w:t>
            </w:r>
            <w:proofErr w:type="gramStart"/>
            <w:r w:rsidRPr="65A9D530" w:rsidR="65A9D530">
              <w:rPr>
                <w:rFonts w:ascii="Arial" w:hAnsi="Arial" w:cs="Arial"/>
              </w:rPr>
              <w:t>case by case</w:t>
            </w:r>
            <w:proofErr w:type="gramEnd"/>
            <w:r w:rsidRPr="65A9D530" w:rsidR="65A9D530">
              <w:rPr>
                <w:rFonts w:ascii="Arial" w:hAnsi="Arial" w:cs="Arial"/>
              </w:rPr>
              <w:t xml:space="preserve"> basis. It’s likely that some agencies may not have “as builts” for their fleet facilities and that a new one will need to be developed for use in a construction solicitation for the installation of EV chargers. All design documents will be subject to review by the participating agency. </w:t>
            </w:r>
          </w:p>
        </w:tc>
      </w:tr>
      <w:tr w:rsidR="65A9D530" w:rsidTr="6563A8AF" w14:paraId="65E021D6">
        <w:tc>
          <w:tcPr>
            <w:tcW w:w="690" w:type="dxa"/>
            <w:tcMar/>
          </w:tcPr>
          <w:p w:rsidR="65A9D530" w:rsidP="65A9D530" w:rsidRDefault="65A9D530" w14:paraId="02523204" w14:textId="79BB8786">
            <w:pPr>
              <w:pStyle w:val="Normal"/>
              <w:rPr>
                <w:rFonts w:ascii="Arial" w:hAnsi="Arial" w:cs="Arial"/>
              </w:rPr>
            </w:pPr>
            <w:r w:rsidRPr="65A9D530" w:rsidR="65A9D530">
              <w:rPr>
                <w:rFonts w:ascii="Arial" w:hAnsi="Arial" w:cs="Arial"/>
              </w:rPr>
              <w:t>26</w:t>
            </w:r>
          </w:p>
        </w:tc>
        <w:tc>
          <w:tcPr>
            <w:tcW w:w="3985" w:type="dxa"/>
            <w:tcMar/>
          </w:tcPr>
          <w:p w:rsidR="65A9D530" w:rsidP="65A9D530" w:rsidRDefault="65A9D530" w14:paraId="61005580" w14:textId="5C6F5446">
            <w:pPr>
              <w:pStyle w:val="Normal"/>
              <w:ind w:left="0"/>
              <w:jc w:val="left"/>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 xml:space="preserve">Construction Engineering documents: is the consultant expected to provide these as part of a bid package, or just reference a particular regional utilities (PG&amp;E) construction </w:t>
            </w:r>
            <w:proofErr w:type="gramStart"/>
            <w:r w:rsidRPr="65A9D530" w:rsidR="65A9D530">
              <w:rPr>
                <w:rFonts w:ascii="Arial" w:hAnsi="Arial" w:eastAsia="Arial" w:cs="Arial"/>
                <w:b w:val="0"/>
                <w:bCs w:val="0"/>
                <w:i w:val="0"/>
                <w:iCs w:val="0"/>
                <w:caps w:val="0"/>
                <w:smallCaps w:val="0"/>
                <w:noProof w:val="0"/>
                <w:color w:val="222222"/>
                <w:sz w:val="24"/>
                <w:szCs w:val="24"/>
                <w:lang w:val="en-US"/>
              </w:rPr>
              <w:t>standards</w:t>
            </w:r>
            <w:proofErr w:type="gramEnd"/>
            <w:r w:rsidRPr="65A9D530" w:rsidR="65A9D530">
              <w:rPr>
                <w:rFonts w:ascii="Arial" w:hAnsi="Arial" w:eastAsia="Arial" w:cs="Arial"/>
                <w:b w:val="0"/>
                <w:bCs w:val="0"/>
                <w:i w:val="0"/>
                <w:iCs w:val="0"/>
                <w:caps w:val="0"/>
                <w:smallCaps w:val="0"/>
                <w:noProof w:val="0"/>
                <w:color w:val="222222"/>
                <w:sz w:val="24"/>
                <w:szCs w:val="24"/>
                <w:lang w:val="en-US"/>
              </w:rPr>
              <w:t>?</w:t>
            </w:r>
          </w:p>
        </w:tc>
        <w:tc>
          <w:tcPr>
            <w:tcW w:w="5400" w:type="dxa"/>
            <w:tcMar/>
          </w:tcPr>
          <w:p w:rsidR="65A9D530" w:rsidP="65A9D530" w:rsidRDefault="65A9D530" w14:paraId="34E43DC5" w14:textId="40981784">
            <w:pPr>
              <w:pStyle w:val="Normal"/>
              <w:rPr>
                <w:rFonts w:ascii="Arial" w:hAnsi="Arial" w:cs="Arial"/>
              </w:rPr>
            </w:pPr>
            <w:r w:rsidRPr="65A9D530" w:rsidR="65A9D530">
              <w:rPr>
                <w:rFonts w:ascii="Arial" w:hAnsi="Arial" w:cs="Arial"/>
              </w:rPr>
              <w:t xml:space="preserve">The consultant will be expected to develop these construction engineering documents to facilitate a local agency’s solicitation of EV charging installation services. Local agencies will be using these as part of a bid package, subject to their </w:t>
            </w:r>
            <w:r w:rsidRPr="65A9D530" w:rsidR="65A9D530">
              <w:rPr>
                <w:rFonts w:ascii="Arial" w:hAnsi="Arial" w:cs="Arial"/>
              </w:rPr>
              <w:t>procurement</w:t>
            </w:r>
            <w:r w:rsidRPr="65A9D530" w:rsidR="65A9D530">
              <w:rPr>
                <w:rFonts w:ascii="Arial" w:hAnsi="Arial" w:cs="Arial"/>
              </w:rPr>
              <w:t xml:space="preserve"> processes. </w:t>
            </w:r>
          </w:p>
        </w:tc>
      </w:tr>
      <w:tr w:rsidR="65A9D530" w:rsidTr="6563A8AF" w14:paraId="4F24AA25">
        <w:tc>
          <w:tcPr>
            <w:tcW w:w="690" w:type="dxa"/>
            <w:tcMar/>
          </w:tcPr>
          <w:p w:rsidR="65A9D530" w:rsidP="65A9D530" w:rsidRDefault="65A9D530" w14:paraId="75DC4661" w14:textId="7AE6BDDB">
            <w:pPr>
              <w:pStyle w:val="Normal"/>
              <w:bidi w:val="0"/>
              <w:spacing w:before="0" w:beforeAutospacing="off" w:after="0" w:afterAutospacing="off" w:line="259" w:lineRule="auto"/>
              <w:ind w:left="0" w:right="0"/>
              <w:jc w:val="left"/>
              <w:rPr>
                <w:rFonts w:ascii="Arial" w:hAnsi="Arial" w:cs="Arial"/>
              </w:rPr>
            </w:pPr>
            <w:r w:rsidRPr="65A9D530" w:rsidR="65A9D530">
              <w:rPr>
                <w:rFonts w:ascii="Arial" w:hAnsi="Arial" w:cs="Arial"/>
              </w:rPr>
              <w:t>27</w:t>
            </w:r>
          </w:p>
        </w:tc>
        <w:tc>
          <w:tcPr>
            <w:tcW w:w="3985" w:type="dxa"/>
            <w:tcMar/>
          </w:tcPr>
          <w:p w:rsidR="65A9D530" w:rsidP="65A9D530" w:rsidRDefault="65A9D530" w14:paraId="2A38C8D0" w14:textId="552C02B3">
            <w:pPr>
              <w:pStyle w:val="Normal"/>
              <w:ind w:left="0"/>
              <w:jc w:val="left"/>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The sample contract has professional liability insurance listed as a possible requirement, but the RFP does not list it as a requirement. Will a contractor be required to have professional liability insurance?</w:t>
            </w:r>
          </w:p>
        </w:tc>
        <w:tc>
          <w:tcPr>
            <w:tcW w:w="5400" w:type="dxa"/>
            <w:tcMar/>
          </w:tcPr>
          <w:p w:rsidR="65A9D530" w:rsidP="3F815640" w:rsidRDefault="65A9D530" w14:paraId="0AFCD86D" w14:textId="6C19AF7B">
            <w:pPr>
              <w:pStyle w:val="Normal"/>
              <w:rPr>
                <w:rFonts w:ascii="Arial" w:hAnsi="Arial" w:cs="Arial"/>
                <w:b w:val="1"/>
                <w:bCs w:val="1"/>
                <w:highlight w:val="yellow"/>
              </w:rPr>
            </w:pPr>
            <w:r w:rsidRPr="3F815640" w:rsidR="3F815640">
              <w:rPr>
                <w:rFonts w:ascii="Arial" w:hAnsi="Arial" w:cs="Arial"/>
                <w:b w:val="1"/>
                <w:bCs w:val="1"/>
              </w:rPr>
              <w:t>Yes, professional liability insurance is required for licensed professionals.</w:t>
            </w:r>
          </w:p>
        </w:tc>
      </w:tr>
      <w:tr w:rsidR="65A9D530" w:rsidTr="6563A8AF" w14:paraId="7BDF91CF">
        <w:tc>
          <w:tcPr>
            <w:tcW w:w="690" w:type="dxa"/>
            <w:tcMar/>
          </w:tcPr>
          <w:p w:rsidR="65A9D530" w:rsidP="65A9D530" w:rsidRDefault="65A9D530" w14:paraId="345B92BE" w14:textId="03E91DE7">
            <w:pPr>
              <w:pStyle w:val="Normal"/>
              <w:rPr>
                <w:rFonts w:ascii="Arial" w:hAnsi="Arial" w:cs="Arial"/>
              </w:rPr>
            </w:pPr>
            <w:r w:rsidRPr="65A9D530" w:rsidR="65A9D530">
              <w:rPr>
                <w:rFonts w:ascii="Arial" w:hAnsi="Arial" w:cs="Arial"/>
              </w:rPr>
              <w:t>28</w:t>
            </w:r>
          </w:p>
        </w:tc>
        <w:tc>
          <w:tcPr>
            <w:tcW w:w="3985" w:type="dxa"/>
            <w:tcMar/>
          </w:tcPr>
          <w:p w:rsidR="65A9D530" w:rsidP="65A9D530" w:rsidRDefault="65A9D530" w14:paraId="66B5D71C" w14:textId="38F88C11">
            <w:pPr>
              <w:pStyle w:val="Normal"/>
              <w:ind w:left="0"/>
              <w:jc w:val="left"/>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Is section 8 on page 10 of the RFP a requirement, or is it voluntary for a contractor to answer this question?  Will a contractor’s acceptance or declination have any impact on evaluation of proposal?</w:t>
            </w:r>
          </w:p>
        </w:tc>
        <w:tc>
          <w:tcPr>
            <w:tcW w:w="5400" w:type="dxa"/>
            <w:tcMar/>
          </w:tcPr>
          <w:p w:rsidR="65A9D530" w:rsidP="65A9D530" w:rsidRDefault="65A9D530" w14:paraId="445B12BF" w14:textId="7F7C19A4">
            <w:pPr>
              <w:pStyle w:val="Normal"/>
              <w:rPr>
                <w:rFonts w:ascii="Arial" w:hAnsi="Arial" w:cs="Arial"/>
              </w:rPr>
            </w:pPr>
            <w:r w:rsidRPr="65A9D530" w:rsidR="65A9D530">
              <w:rPr>
                <w:rFonts w:ascii="Arial" w:hAnsi="Arial" w:cs="Arial"/>
              </w:rPr>
              <w:t xml:space="preserve">No, this section has no impact on the evaluation of a proposal. Bidders may voluntarily elect to opt in to this piggybacking clause at their discretion. </w:t>
            </w:r>
          </w:p>
        </w:tc>
      </w:tr>
      <w:tr w:rsidR="65A9D530" w:rsidTr="6563A8AF" w14:paraId="007597E2">
        <w:tc>
          <w:tcPr>
            <w:tcW w:w="690" w:type="dxa"/>
            <w:tcMar/>
          </w:tcPr>
          <w:p w:rsidR="65A9D530" w:rsidP="65A9D530" w:rsidRDefault="65A9D530" w14:paraId="12BBE0BA" w14:textId="22774D86">
            <w:pPr>
              <w:pStyle w:val="Normal"/>
              <w:rPr>
                <w:rFonts w:ascii="Arial" w:hAnsi="Arial" w:cs="Arial"/>
              </w:rPr>
            </w:pPr>
            <w:r w:rsidRPr="65A9D530" w:rsidR="65A9D530">
              <w:rPr>
                <w:rFonts w:ascii="Arial" w:hAnsi="Arial" w:cs="Arial"/>
              </w:rPr>
              <w:t>29</w:t>
            </w:r>
          </w:p>
        </w:tc>
        <w:tc>
          <w:tcPr>
            <w:tcW w:w="3985" w:type="dxa"/>
            <w:tcMar/>
          </w:tcPr>
          <w:p w:rsidR="65A9D530" w:rsidP="65A9D530" w:rsidRDefault="65A9D530" w14:paraId="1AB0347B" w14:textId="242E2643">
            <w:pPr>
              <w:pStyle w:val="Normal"/>
              <w:ind w:left="0"/>
              <w:jc w:val="left"/>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How many references should proposers furnish in the response?</w:t>
            </w:r>
          </w:p>
        </w:tc>
        <w:tc>
          <w:tcPr>
            <w:tcW w:w="5400" w:type="dxa"/>
            <w:tcMar/>
          </w:tcPr>
          <w:p w:rsidR="65A9D530" w:rsidP="65A9D530" w:rsidRDefault="65A9D530" w14:paraId="00975FAD" w14:textId="2972E550">
            <w:pPr>
              <w:pStyle w:val="Normal"/>
              <w:rPr>
                <w:rFonts w:ascii="Arial" w:hAnsi="Arial" w:cs="Arial"/>
              </w:rPr>
            </w:pPr>
            <w:r w:rsidRPr="65A9D530" w:rsidR="65A9D530">
              <w:rPr>
                <w:rFonts w:ascii="Arial" w:hAnsi="Arial" w:cs="Arial"/>
              </w:rPr>
              <w:t xml:space="preserve">The number of references listed in a proposal is at the determination of the bidder. </w:t>
            </w:r>
          </w:p>
        </w:tc>
      </w:tr>
      <w:tr w:rsidR="65A9D530" w:rsidTr="6563A8AF" w14:paraId="154B17FB">
        <w:tc>
          <w:tcPr>
            <w:tcW w:w="690" w:type="dxa"/>
            <w:tcMar/>
          </w:tcPr>
          <w:p w:rsidR="65A9D530" w:rsidP="65A9D530" w:rsidRDefault="65A9D530" w14:paraId="5B9A9F18" w14:textId="50A2C66D">
            <w:pPr>
              <w:pStyle w:val="Normal"/>
              <w:rPr>
                <w:rFonts w:ascii="Arial" w:hAnsi="Arial" w:cs="Arial"/>
              </w:rPr>
            </w:pPr>
            <w:r w:rsidRPr="65A9D530" w:rsidR="65A9D530">
              <w:rPr>
                <w:rFonts w:ascii="Arial" w:hAnsi="Arial" w:cs="Arial"/>
              </w:rPr>
              <w:t>30</w:t>
            </w:r>
          </w:p>
        </w:tc>
        <w:tc>
          <w:tcPr>
            <w:tcW w:w="3985" w:type="dxa"/>
            <w:tcMar/>
          </w:tcPr>
          <w:p w:rsidR="65A9D530" w:rsidP="65A9D530" w:rsidRDefault="65A9D530" w14:paraId="2A569D73" w14:textId="161C7A5C">
            <w:pPr>
              <w:pStyle w:val="Normal"/>
              <w:ind w:left="0"/>
              <w:jc w:val="left"/>
              <w:rPr>
                <w:rFonts w:ascii="Arial" w:hAnsi="Arial" w:eastAsia="Arial" w:cs="Arial"/>
                <w:b w:val="0"/>
                <w:bCs w:val="0"/>
                <w:i w:val="0"/>
                <w:iCs w:val="0"/>
                <w:caps w:val="0"/>
                <w:smallCaps w:val="0"/>
                <w:noProof w:val="0"/>
                <w:color w:val="222222"/>
                <w:sz w:val="24"/>
                <w:szCs w:val="24"/>
                <w:lang w:val="en-US"/>
              </w:rPr>
            </w:pPr>
            <w:r w:rsidRPr="65A9D530" w:rsidR="65A9D530">
              <w:rPr>
                <w:rFonts w:ascii="Arial" w:hAnsi="Arial" w:eastAsia="Arial" w:cs="Arial"/>
                <w:b w:val="0"/>
                <w:bCs w:val="0"/>
                <w:i w:val="0"/>
                <w:iCs w:val="0"/>
                <w:caps w:val="0"/>
                <w:smallCaps w:val="0"/>
                <w:noProof w:val="0"/>
                <w:color w:val="222222"/>
                <w:sz w:val="24"/>
                <w:szCs w:val="24"/>
                <w:lang w:val="en-US"/>
              </w:rPr>
              <w:t>Regarding “price,” what type of contract will be issued to the awardee? Fixed price or other? If other, how should proposers present labor rates, labor categories, overhead, fee, other direct costs, etc.?</w:t>
            </w:r>
          </w:p>
        </w:tc>
        <w:tc>
          <w:tcPr>
            <w:tcW w:w="5400" w:type="dxa"/>
            <w:tcMar/>
          </w:tcPr>
          <w:p w:rsidR="65A9D530" w:rsidP="65A9D530" w:rsidRDefault="65A9D530" w14:paraId="58C3B449" w14:textId="2EC0DCD4">
            <w:pPr>
              <w:pStyle w:val="Normal"/>
              <w:rPr>
                <w:rFonts w:ascii="Arial" w:hAnsi="Arial" w:cs="Arial"/>
              </w:rPr>
            </w:pPr>
            <w:r w:rsidRPr="3A30B9E3" w:rsidR="3A30B9E3">
              <w:rPr>
                <w:rFonts w:ascii="Arial" w:hAnsi="Arial" w:cs="Arial"/>
              </w:rPr>
              <w:t xml:space="preserve">Bidders may convey proposed costs however they’d like, but they should be clear and tied to the scope of the RFP. </w:t>
            </w:r>
          </w:p>
        </w:tc>
      </w:tr>
      <w:tr w:rsidR="6563A8AF" w:rsidTr="6563A8AF" w14:paraId="4A25517F">
        <w:tc>
          <w:tcPr>
            <w:tcW w:w="690" w:type="dxa"/>
            <w:tcMar/>
          </w:tcPr>
          <w:p w:rsidR="6563A8AF" w:rsidP="6563A8AF" w:rsidRDefault="6563A8AF" w14:paraId="64322814" w14:textId="0D62679B">
            <w:pPr>
              <w:pStyle w:val="Normal"/>
              <w:rPr>
                <w:rFonts w:ascii="Arial" w:hAnsi="Arial" w:cs="Arial"/>
              </w:rPr>
            </w:pPr>
            <w:r w:rsidRPr="6563A8AF" w:rsidR="6563A8AF">
              <w:rPr>
                <w:rFonts w:ascii="Arial" w:hAnsi="Arial" w:cs="Arial"/>
              </w:rPr>
              <w:t>31</w:t>
            </w:r>
          </w:p>
        </w:tc>
        <w:tc>
          <w:tcPr>
            <w:tcW w:w="3985" w:type="dxa"/>
            <w:tcMar/>
          </w:tcPr>
          <w:p w:rsidR="6563A8AF" w:rsidP="6563A8AF" w:rsidRDefault="6563A8AF" w14:paraId="3857EA7E" w14:textId="48BEB199">
            <w:pPr>
              <w:pStyle w:val="Normal"/>
              <w:jc w:val="left"/>
              <w:rPr>
                <w:rFonts w:ascii="Arial" w:hAnsi="Arial" w:eastAsia="Arial" w:cs="Arial"/>
                <w:b w:val="0"/>
                <w:bCs w:val="0"/>
                <w:i w:val="0"/>
                <w:iCs w:val="0"/>
                <w:caps w:val="0"/>
                <w:smallCaps w:val="0"/>
                <w:noProof w:val="0"/>
                <w:color w:val="222222"/>
                <w:sz w:val="24"/>
                <w:szCs w:val="24"/>
                <w:lang w:val="en-US"/>
              </w:rPr>
            </w:pPr>
            <w:r w:rsidRPr="6563A8AF" w:rsidR="6563A8AF">
              <w:rPr>
                <w:rFonts w:ascii="Arial" w:hAnsi="Arial" w:eastAsia="Arial" w:cs="Arial"/>
                <w:b w:val="0"/>
                <w:bCs w:val="0"/>
                <w:i w:val="0"/>
                <w:iCs w:val="0"/>
                <w:caps w:val="0"/>
                <w:smallCaps w:val="0"/>
                <w:noProof w:val="0"/>
                <w:color w:val="222222"/>
                <w:sz w:val="24"/>
                <w:szCs w:val="24"/>
                <w:lang w:val="en-US"/>
              </w:rPr>
              <w:t xml:space="preserve">Who will be responsible for permits? (This question is submitted in response to question 14). </w:t>
            </w:r>
          </w:p>
        </w:tc>
        <w:tc>
          <w:tcPr>
            <w:tcW w:w="5400" w:type="dxa"/>
            <w:tcMar/>
          </w:tcPr>
          <w:p w:rsidR="6563A8AF" w:rsidP="6563A8AF" w:rsidRDefault="6563A8AF" w14:paraId="472BCD28" w14:textId="332FEFA0">
            <w:pPr>
              <w:pStyle w:val="Normal"/>
              <w:rPr>
                <w:rFonts w:ascii="Arial" w:hAnsi="Arial" w:cs="Arial"/>
              </w:rPr>
            </w:pPr>
            <w:r w:rsidRPr="6563A8AF" w:rsidR="6563A8AF">
              <w:rPr>
                <w:rFonts w:ascii="Arial" w:hAnsi="Arial" w:cs="Arial"/>
              </w:rPr>
              <w:t xml:space="preserve">This RFP doesn't </w:t>
            </w:r>
            <w:r w:rsidRPr="6563A8AF" w:rsidR="6563A8AF">
              <w:rPr>
                <w:rFonts w:ascii="Arial" w:hAnsi="Arial" w:cs="Arial"/>
              </w:rPr>
              <w:t>prescribe</w:t>
            </w:r>
            <w:r w:rsidRPr="6563A8AF" w:rsidR="6563A8AF">
              <w:rPr>
                <w:rFonts w:ascii="Arial" w:hAnsi="Arial" w:cs="Arial"/>
              </w:rPr>
              <w:t xml:space="preserve"> how permits must be obtained. The design and engineering team would need to make this determination while working with each agency while scoping their EV charging installation project. </w:t>
            </w:r>
          </w:p>
        </w:tc>
      </w:tr>
    </w:tbl>
    <w:p w:rsidRPr="009D011E" w:rsidR="005F6E00" w:rsidP="005F6E00" w:rsidRDefault="005F6E00" w14:paraId="445982F3" w14:textId="23888727">
      <w:pPr>
        <w:rPr>
          <w:rFonts w:ascii="Arial" w:hAnsi="Arial" w:cs="Arial"/>
          <w:sz w:val="24"/>
          <w:szCs w:val="24"/>
        </w:rPr>
      </w:pPr>
    </w:p>
    <w:sectPr w:rsidRPr="009D011E" w:rsidR="005F6E00" w:rsidSect="001140EA">
      <w:headerReference w:type="default" r:id="rId9"/>
      <w:footerReference w:type="default" r:id="rId10"/>
      <w:headerReference w:type="first" r:id="rId11"/>
      <w:footerReference w:type="first" r:id="rId12"/>
      <w:pgSz w:w="12240" w:h="15840"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1B0" w:rsidP="00984A41" w:rsidRDefault="00CF11B0" w14:paraId="772E46D8" w14:textId="77777777">
      <w:pPr>
        <w:spacing w:after="0" w:line="240" w:lineRule="auto"/>
      </w:pPr>
      <w:r>
        <w:separator/>
      </w:r>
    </w:p>
  </w:endnote>
  <w:endnote w:type="continuationSeparator" w:id="0">
    <w:p w:rsidR="00CF11B0" w:rsidP="00984A41" w:rsidRDefault="00CF11B0" w14:paraId="2B11F1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buntu">
    <w:altName w:val="Calibri"/>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742772"/>
      <w:docPartObj>
        <w:docPartGallery w:val="Page Numbers (Bottom of Page)"/>
        <w:docPartUnique/>
      </w:docPartObj>
    </w:sdtPr>
    <w:sdtEndPr>
      <w:rPr>
        <w:noProof/>
      </w:rPr>
    </w:sdtEndPr>
    <w:sdtContent>
      <w:p w:rsidR="00DF1F94" w:rsidRDefault="00DF1F94" w14:paraId="71B39217" w14:textId="1B7D4DA2">
        <w:pPr>
          <w:pStyle w:val="Footer"/>
          <w:jc w:val="center"/>
        </w:pPr>
        <w:r>
          <w:fldChar w:fldCharType="begin"/>
        </w:r>
        <w:r>
          <w:instrText xml:space="preserve"> PAGE   \* MERGEFORMAT </w:instrText>
        </w:r>
        <w:r>
          <w:fldChar w:fldCharType="separate"/>
        </w:r>
        <w:r w:rsidR="0059642D">
          <w:rPr>
            <w:noProof/>
          </w:rPr>
          <w:t>2</w:t>
        </w:r>
        <w:r>
          <w:rPr>
            <w:noProof/>
          </w:rPr>
          <w:fldChar w:fldCharType="end"/>
        </w:r>
      </w:p>
    </w:sdtContent>
  </w:sdt>
  <w:p w:rsidR="00DF1F94" w:rsidRDefault="00DF1F94" w14:paraId="402691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93CC12" w:rsidTr="0393CC12" w14:paraId="34A90698" w14:textId="77777777">
      <w:tc>
        <w:tcPr>
          <w:tcW w:w="3120" w:type="dxa"/>
        </w:tcPr>
        <w:p w:rsidR="0393CC12" w:rsidP="0393CC12" w:rsidRDefault="0393CC12" w14:paraId="0D23C352" w14:textId="4A7F8C63">
          <w:pPr>
            <w:pStyle w:val="Header"/>
            <w:ind w:left="-115"/>
          </w:pPr>
        </w:p>
      </w:tc>
      <w:tc>
        <w:tcPr>
          <w:tcW w:w="3120" w:type="dxa"/>
        </w:tcPr>
        <w:p w:rsidR="0393CC12" w:rsidP="0393CC12" w:rsidRDefault="0393CC12" w14:paraId="1BCBC42A" w14:textId="574DE310">
          <w:pPr>
            <w:pStyle w:val="Header"/>
            <w:jc w:val="center"/>
          </w:pPr>
        </w:p>
      </w:tc>
      <w:tc>
        <w:tcPr>
          <w:tcW w:w="3120" w:type="dxa"/>
        </w:tcPr>
        <w:p w:rsidR="0393CC12" w:rsidP="0393CC12" w:rsidRDefault="0393CC12" w14:paraId="7F17B255" w14:textId="06F004F7">
          <w:pPr>
            <w:pStyle w:val="Header"/>
            <w:ind w:right="-115"/>
            <w:jc w:val="right"/>
          </w:pPr>
        </w:p>
      </w:tc>
    </w:tr>
  </w:tbl>
  <w:p w:rsidR="0393CC12" w:rsidP="0393CC12" w:rsidRDefault="0393CC12" w14:paraId="601B7165" w14:textId="61889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1B0" w:rsidP="00984A41" w:rsidRDefault="00CF11B0" w14:paraId="319A42EE" w14:textId="77777777">
      <w:pPr>
        <w:spacing w:after="0" w:line="240" w:lineRule="auto"/>
      </w:pPr>
      <w:r>
        <w:separator/>
      </w:r>
    </w:p>
  </w:footnote>
  <w:footnote w:type="continuationSeparator" w:id="0">
    <w:p w:rsidR="00CF11B0" w:rsidP="00984A41" w:rsidRDefault="00CF11B0" w14:paraId="41EBC45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F1F94" w:rsidP="00984A41" w:rsidRDefault="00DF1F94" w14:paraId="279BB9D2" w14:textId="75FA6E5A">
    <w:pPr>
      <w:pStyle w:val="Header"/>
      <w:jc w:val="both"/>
    </w:pPr>
    <w:r w:rsidRPr="004E0B64">
      <w:rPr>
        <w:rFonts w:ascii="Ubuntu" w:hAnsi="Ubuntu"/>
        <w:b/>
        <w:noProof/>
      </w:rPr>
      <mc:AlternateContent>
        <mc:Choice Requires="wps">
          <w:drawing>
            <wp:anchor distT="0" distB="0" distL="114300" distR="114300" simplePos="0" relativeHeight="251659264" behindDoc="0" locked="0" layoutInCell="1" allowOverlap="1" wp14:anchorId="594F1892" wp14:editId="4A6E7C78">
              <wp:simplePos x="0" y="0"/>
              <wp:positionH relativeFrom="column">
                <wp:posOffset>22860</wp:posOffset>
              </wp:positionH>
              <wp:positionV relativeFrom="paragraph">
                <wp:posOffset>190500</wp:posOffset>
              </wp:positionV>
              <wp:extent cx="6222365" cy="7620"/>
              <wp:effectExtent l="0" t="0" r="26035" b="30480"/>
              <wp:wrapNone/>
              <wp:docPr id="1" name="Straight Connector 1"/>
              <wp:cNvGraphicFramePr/>
              <a:graphic xmlns:a="http://schemas.openxmlformats.org/drawingml/2006/main">
                <a:graphicData uri="http://schemas.microsoft.com/office/word/2010/wordprocessingShape">
                  <wps:wsp>
                    <wps:cNvCnPr/>
                    <wps:spPr>
                      <a:xfrm>
                        <a:off x="0" y="0"/>
                        <a:ext cx="6222365" cy="762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59769D5C">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9e0" strokeweight="1pt" from="1.8pt,15pt" to="491.75pt,15.6pt" w14:anchorId="7E557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">
              <v:stroke joinstyle="miter"/>
            </v:line>
          </w:pict>
        </mc:Fallback>
      </mc:AlternateContent>
    </w:r>
    <w:r w:rsidRPr="0393CC12" w:rsidR="00121AB0">
      <w:rPr>
        <w:b/>
        <w:bCs/>
      </w:rPr>
      <w:t>P</w:t>
    </w:r>
    <w:r w:rsidR="00C80A6D">
      <w:rPr>
        <w:b/>
        <w:bCs/>
      </w:rPr>
      <w:t>eninsula Clean Energy</w:t>
    </w:r>
    <w:r w:rsidRPr="0393CC12" w:rsidR="00121AB0">
      <w:rPr>
        <w:b/>
        <w:bCs/>
      </w:rPr>
      <w:t xml:space="preserve"> </w:t>
    </w:r>
    <w:r w:rsidRPr="0393CC12" w:rsidR="0023572B">
      <w:rPr>
        <w:b/>
        <w:bCs/>
      </w:rPr>
      <w:t>202</w:t>
    </w:r>
    <w:r w:rsidR="00C80A6D">
      <w:rPr>
        <w:b/>
        <w:bCs/>
      </w:rPr>
      <w:t>2</w:t>
    </w:r>
    <w:r w:rsidRPr="0393CC12" w:rsidR="00121AB0">
      <w:rPr>
        <w:b/>
        <w:bCs/>
      </w:rPr>
      <w:t xml:space="preserve"> Request for Proposals</w:t>
    </w:r>
    <w:r w:rsidR="00121AB0">
      <w:rPr>
        <w:b/>
      </w:rPr>
      <w:tab/>
    </w:r>
    <w:r w:rsidRPr="0393CC12">
      <w:rPr>
        <w:b/>
        <w:bCs/>
      </w:rPr>
      <w:t>Q&amp;A Responses</w:t>
    </w:r>
  </w:p>
  <w:p w:rsidR="00DF1F94" w:rsidRDefault="00DF1F94" w14:paraId="1C346A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93CC12" w:rsidTr="0393CC12" w14:paraId="0ECB3681" w14:textId="77777777">
      <w:tc>
        <w:tcPr>
          <w:tcW w:w="3120" w:type="dxa"/>
        </w:tcPr>
        <w:p w:rsidR="0393CC12" w:rsidP="0393CC12" w:rsidRDefault="0393CC12" w14:paraId="19DCCE1A" w14:textId="76EB22C4">
          <w:pPr>
            <w:pStyle w:val="Header"/>
            <w:ind w:left="-115"/>
          </w:pPr>
        </w:p>
      </w:tc>
      <w:tc>
        <w:tcPr>
          <w:tcW w:w="3120" w:type="dxa"/>
        </w:tcPr>
        <w:p w:rsidR="0393CC12" w:rsidP="0393CC12" w:rsidRDefault="0393CC12" w14:paraId="390028F6" w14:textId="12ED633E">
          <w:pPr>
            <w:pStyle w:val="Header"/>
            <w:jc w:val="center"/>
          </w:pPr>
        </w:p>
      </w:tc>
      <w:tc>
        <w:tcPr>
          <w:tcW w:w="3120" w:type="dxa"/>
        </w:tcPr>
        <w:p w:rsidR="0393CC12" w:rsidP="0393CC12" w:rsidRDefault="0393CC12" w14:paraId="0712B4B0" w14:textId="727CEF6E">
          <w:pPr>
            <w:pStyle w:val="Header"/>
            <w:ind w:right="-115"/>
            <w:jc w:val="right"/>
          </w:pPr>
        </w:p>
      </w:tc>
    </w:tr>
  </w:tbl>
  <w:p w:rsidR="0393CC12" w:rsidP="0393CC12" w:rsidRDefault="0393CC12" w14:paraId="5A079F23" w14:textId="6E0CB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5E40DC"/>
    <w:multiLevelType w:val="hybridMultilevel"/>
    <w:tmpl w:val="3662B2E2"/>
    <w:lvl w:ilvl="0" w:tplc="FDB6BEDA">
      <w:start w:val="4"/>
      <w:numFmt w:val="bullet"/>
      <w:lvlText w:val="•"/>
      <w:lvlJc w:val="left"/>
      <w:pPr>
        <w:ind w:left="430" w:hanging="360"/>
      </w:pPr>
      <w:rPr>
        <w:rFonts w:hint="default" w:ascii="Roboto" w:hAnsi="Roboto" w:eastAsiaTheme="minorHAnsi" w:cstheme="minorBidi"/>
      </w:rPr>
    </w:lvl>
    <w:lvl w:ilvl="1" w:tplc="04090003" w:tentative="1">
      <w:start w:val="1"/>
      <w:numFmt w:val="bullet"/>
      <w:lvlText w:val="o"/>
      <w:lvlJc w:val="left"/>
      <w:pPr>
        <w:ind w:left="1150" w:hanging="360"/>
      </w:pPr>
      <w:rPr>
        <w:rFonts w:hint="default" w:ascii="Courier New" w:hAnsi="Courier New" w:cs="Courier New"/>
      </w:rPr>
    </w:lvl>
    <w:lvl w:ilvl="2" w:tplc="04090005" w:tentative="1">
      <w:start w:val="1"/>
      <w:numFmt w:val="bullet"/>
      <w:lvlText w:val=""/>
      <w:lvlJc w:val="left"/>
      <w:pPr>
        <w:ind w:left="1870" w:hanging="360"/>
      </w:pPr>
      <w:rPr>
        <w:rFonts w:hint="default" w:ascii="Wingdings" w:hAnsi="Wingdings"/>
      </w:rPr>
    </w:lvl>
    <w:lvl w:ilvl="3" w:tplc="04090001" w:tentative="1">
      <w:start w:val="1"/>
      <w:numFmt w:val="bullet"/>
      <w:lvlText w:val=""/>
      <w:lvlJc w:val="left"/>
      <w:pPr>
        <w:ind w:left="2590" w:hanging="360"/>
      </w:pPr>
      <w:rPr>
        <w:rFonts w:hint="default" w:ascii="Symbol" w:hAnsi="Symbol"/>
      </w:rPr>
    </w:lvl>
    <w:lvl w:ilvl="4" w:tplc="04090003" w:tentative="1">
      <w:start w:val="1"/>
      <w:numFmt w:val="bullet"/>
      <w:lvlText w:val="o"/>
      <w:lvlJc w:val="left"/>
      <w:pPr>
        <w:ind w:left="3310" w:hanging="360"/>
      </w:pPr>
      <w:rPr>
        <w:rFonts w:hint="default" w:ascii="Courier New" w:hAnsi="Courier New" w:cs="Courier New"/>
      </w:rPr>
    </w:lvl>
    <w:lvl w:ilvl="5" w:tplc="04090005" w:tentative="1">
      <w:start w:val="1"/>
      <w:numFmt w:val="bullet"/>
      <w:lvlText w:val=""/>
      <w:lvlJc w:val="left"/>
      <w:pPr>
        <w:ind w:left="4030" w:hanging="360"/>
      </w:pPr>
      <w:rPr>
        <w:rFonts w:hint="default" w:ascii="Wingdings" w:hAnsi="Wingdings"/>
      </w:rPr>
    </w:lvl>
    <w:lvl w:ilvl="6" w:tplc="04090001" w:tentative="1">
      <w:start w:val="1"/>
      <w:numFmt w:val="bullet"/>
      <w:lvlText w:val=""/>
      <w:lvlJc w:val="left"/>
      <w:pPr>
        <w:ind w:left="4750" w:hanging="360"/>
      </w:pPr>
      <w:rPr>
        <w:rFonts w:hint="default" w:ascii="Symbol" w:hAnsi="Symbol"/>
      </w:rPr>
    </w:lvl>
    <w:lvl w:ilvl="7" w:tplc="04090003" w:tentative="1">
      <w:start w:val="1"/>
      <w:numFmt w:val="bullet"/>
      <w:lvlText w:val="o"/>
      <w:lvlJc w:val="left"/>
      <w:pPr>
        <w:ind w:left="5470" w:hanging="360"/>
      </w:pPr>
      <w:rPr>
        <w:rFonts w:hint="default" w:ascii="Courier New" w:hAnsi="Courier New" w:cs="Courier New"/>
      </w:rPr>
    </w:lvl>
    <w:lvl w:ilvl="8" w:tplc="04090005" w:tentative="1">
      <w:start w:val="1"/>
      <w:numFmt w:val="bullet"/>
      <w:lvlText w:val=""/>
      <w:lvlJc w:val="left"/>
      <w:pPr>
        <w:ind w:left="6190" w:hanging="360"/>
      </w:pPr>
      <w:rPr>
        <w:rFonts w:hint="default" w:ascii="Wingdings" w:hAnsi="Wingdings"/>
      </w:rPr>
    </w:lvl>
  </w:abstractNum>
  <w:abstractNum w:abstractNumId="1" w15:restartNumberingAfterBreak="0">
    <w:nsid w:val="02A47D5B"/>
    <w:multiLevelType w:val="multilevel"/>
    <w:tmpl w:val="CB143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93304"/>
    <w:multiLevelType w:val="multilevel"/>
    <w:tmpl w:val="A1DE39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20DD7"/>
    <w:multiLevelType w:val="multilevel"/>
    <w:tmpl w:val="662ABE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07CA3"/>
    <w:multiLevelType w:val="multilevel"/>
    <w:tmpl w:val="012C3B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7809C0"/>
    <w:multiLevelType w:val="hybridMultilevel"/>
    <w:tmpl w:val="5302FD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9908E9"/>
    <w:multiLevelType w:val="multilevel"/>
    <w:tmpl w:val="F4F4DD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71045"/>
    <w:multiLevelType w:val="multilevel"/>
    <w:tmpl w:val="B9DE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82C95"/>
    <w:multiLevelType w:val="multilevel"/>
    <w:tmpl w:val="1966CF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3F6E34"/>
    <w:multiLevelType w:val="multilevel"/>
    <w:tmpl w:val="40127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96485"/>
    <w:multiLevelType w:val="multilevel"/>
    <w:tmpl w:val="0D18C9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72852"/>
    <w:multiLevelType w:val="hybridMultilevel"/>
    <w:tmpl w:val="FCCCB6B8"/>
    <w:lvl w:ilvl="0" w:tplc="67468A08">
      <w:start w:val="1"/>
      <w:numFmt w:val="decimal"/>
      <w:lvlText w:val="%1."/>
      <w:lvlJc w:val="left"/>
      <w:pPr>
        <w:ind w:left="720" w:hanging="360"/>
      </w:pPr>
    </w:lvl>
    <w:lvl w:ilvl="1" w:tplc="EA8CB100">
      <w:start w:val="1"/>
      <w:numFmt w:val="lowerLetter"/>
      <w:lvlText w:val="%2."/>
      <w:lvlJc w:val="left"/>
      <w:pPr>
        <w:ind w:left="1440" w:hanging="360"/>
      </w:pPr>
    </w:lvl>
    <w:lvl w:ilvl="2" w:tplc="FC5E271E">
      <w:start w:val="1"/>
      <w:numFmt w:val="lowerRoman"/>
      <w:lvlText w:val="%3."/>
      <w:lvlJc w:val="right"/>
      <w:pPr>
        <w:ind w:left="2160" w:hanging="180"/>
      </w:pPr>
    </w:lvl>
    <w:lvl w:ilvl="3" w:tplc="01B6DD9C">
      <w:start w:val="1"/>
      <w:numFmt w:val="decimal"/>
      <w:lvlText w:val="%4."/>
      <w:lvlJc w:val="left"/>
      <w:pPr>
        <w:ind w:left="2880" w:hanging="360"/>
      </w:pPr>
    </w:lvl>
    <w:lvl w:ilvl="4" w:tplc="6D40B694">
      <w:start w:val="1"/>
      <w:numFmt w:val="lowerLetter"/>
      <w:lvlText w:val="%5."/>
      <w:lvlJc w:val="left"/>
      <w:pPr>
        <w:ind w:left="3600" w:hanging="360"/>
      </w:pPr>
    </w:lvl>
    <w:lvl w:ilvl="5" w:tplc="F918C512">
      <w:start w:val="1"/>
      <w:numFmt w:val="lowerRoman"/>
      <w:lvlText w:val="%6."/>
      <w:lvlJc w:val="right"/>
      <w:pPr>
        <w:ind w:left="4320" w:hanging="180"/>
      </w:pPr>
    </w:lvl>
    <w:lvl w:ilvl="6" w:tplc="BFE40A3A">
      <w:start w:val="1"/>
      <w:numFmt w:val="decimal"/>
      <w:lvlText w:val="%7."/>
      <w:lvlJc w:val="left"/>
      <w:pPr>
        <w:ind w:left="5040" w:hanging="360"/>
      </w:pPr>
    </w:lvl>
    <w:lvl w:ilvl="7" w:tplc="934407B8">
      <w:start w:val="1"/>
      <w:numFmt w:val="lowerLetter"/>
      <w:lvlText w:val="%8."/>
      <w:lvlJc w:val="left"/>
      <w:pPr>
        <w:ind w:left="5760" w:hanging="360"/>
      </w:pPr>
    </w:lvl>
    <w:lvl w:ilvl="8" w:tplc="6CCE9416">
      <w:start w:val="1"/>
      <w:numFmt w:val="lowerRoman"/>
      <w:lvlText w:val="%9."/>
      <w:lvlJc w:val="right"/>
      <w:pPr>
        <w:ind w:left="6480" w:hanging="180"/>
      </w:pPr>
    </w:lvl>
  </w:abstractNum>
  <w:abstractNum w:abstractNumId="12" w15:restartNumberingAfterBreak="0">
    <w:nsid w:val="1E5A193B"/>
    <w:multiLevelType w:val="multilevel"/>
    <w:tmpl w:val="2B2A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7014CF"/>
    <w:multiLevelType w:val="hybridMultilevel"/>
    <w:tmpl w:val="133C5124"/>
    <w:lvl w:ilvl="0" w:tplc="568A4020">
      <w:start w:val="1"/>
      <w:numFmt w:val="decimal"/>
      <w:lvlText w:val="%1."/>
      <w:lvlJc w:val="left"/>
      <w:pPr>
        <w:ind w:left="720" w:hanging="360"/>
      </w:pPr>
    </w:lvl>
    <w:lvl w:ilvl="1" w:tplc="64D0057C">
      <w:start w:val="1"/>
      <w:numFmt w:val="lowerLetter"/>
      <w:lvlText w:val="%2."/>
      <w:lvlJc w:val="left"/>
      <w:pPr>
        <w:ind w:left="1440" w:hanging="360"/>
      </w:pPr>
    </w:lvl>
    <w:lvl w:ilvl="2" w:tplc="B8B45BFA">
      <w:start w:val="1"/>
      <w:numFmt w:val="lowerRoman"/>
      <w:lvlText w:val="%3."/>
      <w:lvlJc w:val="right"/>
      <w:pPr>
        <w:ind w:left="2160" w:hanging="180"/>
      </w:pPr>
    </w:lvl>
    <w:lvl w:ilvl="3" w:tplc="04C2E4EA">
      <w:start w:val="1"/>
      <w:numFmt w:val="decimal"/>
      <w:lvlText w:val="%4."/>
      <w:lvlJc w:val="left"/>
      <w:pPr>
        <w:ind w:left="2880" w:hanging="360"/>
      </w:pPr>
    </w:lvl>
    <w:lvl w:ilvl="4" w:tplc="84AC4AAC">
      <w:start w:val="1"/>
      <w:numFmt w:val="lowerLetter"/>
      <w:lvlText w:val="%5."/>
      <w:lvlJc w:val="left"/>
      <w:pPr>
        <w:ind w:left="3600" w:hanging="360"/>
      </w:pPr>
    </w:lvl>
    <w:lvl w:ilvl="5" w:tplc="23D65376">
      <w:start w:val="1"/>
      <w:numFmt w:val="lowerRoman"/>
      <w:lvlText w:val="%6."/>
      <w:lvlJc w:val="right"/>
      <w:pPr>
        <w:ind w:left="4320" w:hanging="180"/>
      </w:pPr>
    </w:lvl>
    <w:lvl w:ilvl="6" w:tplc="3AE836B4">
      <w:start w:val="1"/>
      <w:numFmt w:val="decimal"/>
      <w:lvlText w:val="%7."/>
      <w:lvlJc w:val="left"/>
      <w:pPr>
        <w:ind w:left="5040" w:hanging="360"/>
      </w:pPr>
    </w:lvl>
    <w:lvl w:ilvl="7" w:tplc="077C8388">
      <w:start w:val="1"/>
      <w:numFmt w:val="lowerLetter"/>
      <w:lvlText w:val="%8."/>
      <w:lvlJc w:val="left"/>
      <w:pPr>
        <w:ind w:left="5760" w:hanging="360"/>
      </w:pPr>
    </w:lvl>
    <w:lvl w:ilvl="8" w:tplc="8702DF8A">
      <w:start w:val="1"/>
      <w:numFmt w:val="lowerRoman"/>
      <w:lvlText w:val="%9."/>
      <w:lvlJc w:val="right"/>
      <w:pPr>
        <w:ind w:left="6480" w:hanging="180"/>
      </w:pPr>
    </w:lvl>
  </w:abstractNum>
  <w:abstractNum w:abstractNumId="14" w15:restartNumberingAfterBreak="0">
    <w:nsid w:val="305B437B"/>
    <w:multiLevelType w:val="multilevel"/>
    <w:tmpl w:val="0C56C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F7384"/>
    <w:multiLevelType w:val="multilevel"/>
    <w:tmpl w:val="99A60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4D7866"/>
    <w:multiLevelType w:val="multilevel"/>
    <w:tmpl w:val="688A0B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14187"/>
    <w:multiLevelType w:val="multilevel"/>
    <w:tmpl w:val="51242A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3F0D37"/>
    <w:multiLevelType w:val="hybridMultilevel"/>
    <w:tmpl w:val="60B21D9C"/>
    <w:lvl w:ilvl="0" w:tplc="3C2018A4">
      <w:start w:val="1"/>
      <w:numFmt w:val="decimal"/>
      <w:lvlText w:val="%1."/>
      <w:lvlJc w:val="left"/>
      <w:pPr>
        <w:ind w:left="720" w:hanging="360"/>
      </w:pPr>
    </w:lvl>
    <w:lvl w:ilvl="1" w:tplc="97F894BE">
      <w:start w:val="1"/>
      <w:numFmt w:val="lowerLetter"/>
      <w:lvlText w:val="%2."/>
      <w:lvlJc w:val="left"/>
      <w:pPr>
        <w:ind w:left="1440" w:hanging="360"/>
      </w:pPr>
    </w:lvl>
    <w:lvl w:ilvl="2" w:tplc="C6428F0C">
      <w:start w:val="1"/>
      <w:numFmt w:val="lowerRoman"/>
      <w:lvlText w:val="%3."/>
      <w:lvlJc w:val="right"/>
      <w:pPr>
        <w:ind w:left="2160" w:hanging="180"/>
      </w:pPr>
    </w:lvl>
    <w:lvl w:ilvl="3" w:tplc="2FCC31EE">
      <w:start w:val="1"/>
      <w:numFmt w:val="decimal"/>
      <w:lvlText w:val="%4."/>
      <w:lvlJc w:val="left"/>
      <w:pPr>
        <w:ind w:left="2880" w:hanging="360"/>
      </w:pPr>
    </w:lvl>
    <w:lvl w:ilvl="4" w:tplc="F2FC4D5E">
      <w:start w:val="1"/>
      <w:numFmt w:val="lowerLetter"/>
      <w:lvlText w:val="%5."/>
      <w:lvlJc w:val="left"/>
      <w:pPr>
        <w:ind w:left="3600" w:hanging="360"/>
      </w:pPr>
    </w:lvl>
    <w:lvl w:ilvl="5" w:tplc="950C8540">
      <w:start w:val="1"/>
      <w:numFmt w:val="lowerRoman"/>
      <w:lvlText w:val="%6."/>
      <w:lvlJc w:val="right"/>
      <w:pPr>
        <w:ind w:left="4320" w:hanging="180"/>
      </w:pPr>
    </w:lvl>
    <w:lvl w:ilvl="6" w:tplc="4C2457BC">
      <w:start w:val="1"/>
      <w:numFmt w:val="decimal"/>
      <w:lvlText w:val="%7."/>
      <w:lvlJc w:val="left"/>
      <w:pPr>
        <w:ind w:left="5040" w:hanging="360"/>
      </w:pPr>
    </w:lvl>
    <w:lvl w:ilvl="7" w:tplc="4FA24FD2">
      <w:start w:val="1"/>
      <w:numFmt w:val="lowerLetter"/>
      <w:lvlText w:val="%8."/>
      <w:lvlJc w:val="left"/>
      <w:pPr>
        <w:ind w:left="5760" w:hanging="360"/>
      </w:pPr>
    </w:lvl>
    <w:lvl w:ilvl="8" w:tplc="B36A70C0">
      <w:start w:val="1"/>
      <w:numFmt w:val="lowerRoman"/>
      <w:lvlText w:val="%9."/>
      <w:lvlJc w:val="right"/>
      <w:pPr>
        <w:ind w:left="6480" w:hanging="180"/>
      </w:pPr>
    </w:lvl>
  </w:abstractNum>
  <w:abstractNum w:abstractNumId="19" w15:restartNumberingAfterBreak="0">
    <w:nsid w:val="415B0AF8"/>
    <w:multiLevelType w:val="multilevel"/>
    <w:tmpl w:val="E23A5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2178B0"/>
    <w:multiLevelType w:val="multilevel"/>
    <w:tmpl w:val="9C747A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AE2B79"/>
    <w:multiLevelType w:val="multilevel"/>
    <w:tmpl w:val="F2C2B8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FB2939"/>
    <w:multiLevelType w:val="multilevel"/>
    <w:tmpl w:val="3B96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D351A"/>
    <w:multiLevelType w:val="multilevel"/>
    <w:tmpl w:val="C924EF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511E48"/>
    <w:multiLevelType w:val="multilevel"/>
    <w:tmpl w:val="B9D4B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8F200A"/>
    <w:multiLevelType w:val="multilevel"/>
    <w:tmpl w:val="B9DE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D85537"/>
    <w:multiLevelType w:val="multilevel"/>
    <w:tmpl w:val="CA7C7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0">
    <w:abstractNumId w:val="29"/>
  </w:num>
  <w:num w:numId="29">
    <w:abstractNumId w:val="28"/>
  </w:num>
  <w:num w:numId="28">
    <w:abstractNumId w:val="27"/>
  </w:num>
  <w:num w:numId="1">
    <w:abstractNumId w:val="13"/>
  </w:num>
  <w:num w:numId="2">
    <w:abstractNumId w:val="11"/>
  </w:num>
  <w:num w:numId="3">
    <w:abstractNumId w:val="18"/>
  </w:num>
  <w:num w:numId="4">
    <w:abstractNumId w:val="5"/>
  </w:num>
  <w:num w:numId="5">
    <w:abstractNumId w:val="0"/>
  </w:num>
  <w:num w:numId="6">
    <w:abstractNumId w:val="1"/>
  </w:num>
  <w:num w:numId="7">
    <w:abstractNumId w:val="15"/>
  </w:num>
  <w:num w:numId="8">
    <w:abstractNumId w:val="14"/>
  </w:num>
  <w:num w:numId="9">
    <w:abstractNumId w:val="16"/>
  </w:num>
  <w:num w:numId="10">
    <w:abstractNumId w:val="26"/>
  </w:num>
  <w:num w:numId="11">
    <w:abstractNumId w:val="20"/>
  </w:num>
  <w:num w:numId="12">
    <w:abstractNumId w:val="23"/>
  </w:num>
  <w:num w:numId="13">
    <w:abstractNumId w:val="3"/>
  </w:num>
  <w:num w:numId="14">
    <w:abstractNumId w:val="17"/>
  </w:num>
  <w:num w:numId="15">
    <w:abstractNumId w:val="2"/>
  </w:num>
  <w:num w:numId="16">
    <w:abstractNumId w:val="21"/>
  </w:num>
  <w:num w:numId="17">
    <w:abstractNumId w:val="8"/>
  </w:num>
  <w:num w:numId="18">
    <w:abstractNumId w:val="6"/>
  </w:num>
  <w:num w:numId="19">
    <w:abstractNumId w:val="22"/>
  </w:num>
  <w:num w:numId="20">
    <w:abstractNumId w:val="19"/>
  </w:num>
  <w:num w:numId="21">
    <w:abstractNumId w:val="9"/>
  </w:num>
  <w:num w:numId="22">
    <w:abstractNumId w:val="24"/>
  </w:num>
  <w:num w:numId="23">
    <w:abstractNumId w:val="10"/>
  </w:num>
  <w:num w:numId="24">
    <w:abstractNumId w:val="4"/>
  </w:num>
  <w:num w:numId="25">
    <w:abstractNumId w:val="12"/>
    <w:lvlOverride w:ilvl="0">
      <w:startOverride w:val="1"/>
    </w:lvlOverride>
  </w:num>
  <w:num w:numId="26">
    <w:abstractNumId w:val="25"/>
  </w:num>
  <w:num w:numId="2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41"/>
    <w:rsid w:val="00017C5F"/>
    <w:rsid w:val="0002319D"/>
    <w:rsid w:val="00034D2C"/>
    <w:rsid w:val="00036CF9"/>
    <w:rsid w:val="00053D4A"/>
    <w:rsid w:val="00071600"/>
    <w:rsid w:val="00074153"/>
    <w:rsid w:val="00074D37"/>
    <w:rsid w:val="00092E91"/>
    <w:rsid w:val="0009551E"/>
    <w:rsid w:val="000A6197"/>
    <w:rsid w:val="000C6181"/>
    <w:rsid w:val="000D5132"/>
    <w:rsid w:val="000E1582"/>
    <w:rsid w:val="000E333C"/>
    <w:rsid w:val="000E3C6A"/>
    <w:rsid w:val="000E3F8C"/>
    <w:rsid w:val="000E71B8"/>
    <w:rsid w:val="001048BF"/>
    <w:rsid w:val="001140EA"/>
    <w:rsid w:val="00121AB0"/>
    <w:rsid w:val="00134493"/>
    <w:rsid w:val="001434A4"/>
    <w:rsid w:val="00167E16"/>
    <w:rsid w:val="00170882"/>
    <w:rsid w:val="001747FB"/>
    <w:rsid w:val="00180EDA"/>
    <w:rsid w:val="00183A15"/>
    <w:rsid w:val="001922FB"/>
    <w:rsid w:val="00194D9E"/>
    <w:rsid w:val="001A08DF"/>
    <w:rsid w:val="001A116B"/>
    <w:rsid w:val="001A3F3E"/>
    <w:rsid w:val="001B13F4"/>
    <w:rsid w:val="001B41F4"/>
    <w:rsid w:val="001B42D8"/>
    <w:rsid w:val="001C066D"/>
    <w:rsid w:val="001C2ECB"/>
    <w:rsid w:val="001D16D0"/>
    <w:rsid w:val="001E6820"/>
    <w:rsid w:val="001F267E"/>
    <w:rsid w:val="00235503"/>
    <w:rsid w:val="0023572B"/>
    <w:rsid w:val="0024012D"/>
    <w:rsid w:val="00242FB9"/>
    <w:rsid w:val="002603B5"/>
    <w:rsid w:val="00264642"/>
    <w:rsid w:val="00273921"/>
    <w:rsid w:val="002B1890"/>
    <w:rsid w:val="002D551F"/>
    <w:rsid w:val="002D5B9E"/>
    <w:rsid w:val="002E4702"/>
    <w:rsid w:val="00303E21"/>
    <w:rsid w:val="003047E1"/>
    <w:rsid w:val="00304C61"/>
    <w:rsid w:val="00310D7F"/>
    <w:rsid w:val="00321931"/>
    <w:rsid w:val="00326FE8"/>
    <w:rsid w:val="00327DAB"/>
    <w:rsid w:val="00333772"/>
    <w:rsid w:val="0034551C"/>
    <w:rsid w:val="003468CC"/>
    <w:rsid w:val="00350F16"/>
    <w:rsid w:val="00353FC2"/>
    <w:rsid w:val="003755E3"/>
    <w:rsid w:val="00375DDF"/>
    <w:rsid w:val="00381C81"/>
    <w:rsid w:val="0038756A"/>
    <w:rsid w:val="00387A06"/>
    <w:rsid w:val="003949ED"/>
    <w:rsid w:val="003C1509"/>
    <w:rsid w:val="003F32E6"/>
    <w:rsid w:val="00406906"/>
    <w:rsid w:val="00420573"/>
    <w:rsid w:val="004259C2"/>
    <w:rsid w:val="00430FC9"/>
    <w:rsid w:val="0045665A"/>
    <w:rsid w:val="00464A6C"/>
    <w:rsid w:val="004860BC"/>
    <w:rsid w:val="004919D7"/>
    <w:rsid w:val="004B1567"/>
    <w:rsid w:val="004B6FB3"/>
    <w:rsid w:val="004D26EE"/>
    <w:rsid w:val="004D2D71"/>
    <w:rsid w:val="004F2439"/>
    <w:rsid w:val="004F7112"/>
    <w:rsid w:val="0050414C"/>
    <w:rsid w:val="00504278"/>
    <w:rsid w:val="00511394"/>
    <w:rsid w:val="00512A30"/>
    <w:rsid w:val="00517130"/>
    <w:rsid w:val="00554171"/>
    <w:rsid w:val="00556B05"/>
    <w:rsid w:val="00572207"/>
    <w:rsid w:val="00573A71"/>
    <w:rsid w:val="0059642D"/>
    <w:rsid w:val="005A0964"/>
    <w:rsid w:val="005A1E6A"/>
    <w:rsid w:val="005A493E"/>
    <w:rsid w:val="005A5484"/>
    <w:rsid w:val="005B16EF"/>
    <w:rsid w:val="005B2F74"/>
    <w:rsid w:val="005F1964"/>
    <w:rsid w:val="005F6E00"/>
    <w:rsid w:val="00600B8C"/>
    <w:rsid w:val="006352F3"/>
    <w:rsid w:val="006415B7"/>
    <w:rsid w:val="00642204"/>
    <w:rsid w:val="0067258F"/>
    <w:rsid w:val="00685347"/>
    <w:rsid w:val="006A1D45"/>
    <w:rsid w:val="006A2CFB"/>
    <w:rsid w:val="006C7654"/>
    <w:rsid w:val="006E1C38"/>
    <w:rsid w:val="006F34F3"/>
    <w:rsid w:val="006F750F"/>
    <w:rsid w:val="00701CFD"/>
    <w:rsid w:val="007034C8"/>
    <w:rsid w:val="007320C3"/>
    <w:rsid w:val="00762DC0"/>
    <w:rsid w:val="00767ADD"/>
    <w:rsid w:val="0079311A"/>
    <w:rsid w:val="007D66A9"/>
    <w:rsid w:val="007E258D"/>
    <w:rsid w:val="007F1977"/>
    <w:rsid w:val="008107E7"/>
    <w:rsid w:val="00816862"/>
    <w:rsid w:val="00840B47"/>
    <w:rsid w:val="00842CB6"/>
    <w:rsid w:val="00852E72"/>
    <w:rsid w:val="0086344A"/>
    <w:rsid w:val="00866602"/>
    <w:rsid w:val="00871763"/>
    <w:rsid w:val="00875A14"/>
    <w:rsid w:val="00882C69"/>
    <w:rsid w:val="008929F6"/>
    <w:rsid w:val="008A00E9"/>
    <w:rsid w:val="008B4C0B"/>
    <w:rsid w:val="008B6726"/>
    <w:rsid w:val="008D0CCE"/>
    <w:rsid w:val="008D0E33"/>
    <w:rsid w:val="008D58E6"/>
    <w:rsid w:val="008D66AE"/>
    <w:rsid w:val="009176CE"/>
    <w:rsid w:val="0092098C"/>
    <w:rsid w:val="00921501"/>
    <w:rsid w:val="00926B6A"/>
    <w:rsid w:val="009418FF"/>
    <w:rsid w:val="00954010"/>
    <w:rsid w:val="009629BB"/>
    <w:rsid w:val="00975CBF"/>
    <w:rsid w:val="00983DF9"/>
    <w:rsid w:val="00984A41"/>
    <w:rsid w:val="0099365A"/>
    <w:rsid w:val="009A0720"/>
    <w:rsid w:val="009B0DA1"/>
    <w:rsid w:val="009C6404"/>
    <w:rsid w:val="009D011E"/>
    <w:rsid w:val="009D0ED6"/>
    <w:rsid w:val="009D5E1F"/>
    <w:rsid w:val="009E2FD0"/>
    <w:rsid w:val="009E42DD"/>
    <w:rsid w:val="009E59E3"/>
    <w:rsid w:val="009F12A5"/>
    <w:rsid w:val="00A06C73"/>
    <w:rsid w:val="00A13420"/>
    <w:rsid w:val="00A141D0"/>
    <w:rsid w:val="00A33D15"/>
    <w:rsid w:val="00A46CBA"/>
    <w:rsid w:val="00A52A3F"/>
    <w:rsid w:val="00A5363E"/>
    <w:rsid w:val="00A66418"/>
    <w:rsid w:val="00A66A5A"/>
    <w:rsid w:val="00A82B77"/>
    <w:rsid w:val="00A95C40"/>
    <w:rsid w:val="00AD37E1"/>
    <w:rsid w:val="00AE16A4"/>
    <w:rsid w:val="00AE7916"/>
    <w:rsid w:val="00AF258C"/>
    <w:rsid w:val="00B018E4"/>
    <w:rsid w:val="00B03B8D"/>
    <w:rsid w:val="00B2523F"/>
    <w:rsid w:val="00B33534"/>
    <w:rsid w:val="00B35947"/>
    <w:rsid w:val="00B3712A"/>
    <w:rsid w:val="00B47671"/>
    <w:rsid w:val="00B51028"/>
    <w:rsid w:val="00B56D02"/>
    <w:rsid w:val="00B7554C"/>
    <w:rsid w:val="00B76DF2"/>
    <w:rsid w:val="00B83D55"/>
    <w:rsid w:val="00B84E94"/>
    <w:rsid w:val="00B85A6B"/>
    <w:rsid w:val="00B9332A"/>
    <w:rsid w:val="00B9550E"/>
    <w:rsid w:val="00BA628E"/>
    <w:rsid w:val="00BB4602"/>
    <w:rsid w:val="00BC49BC"/>
    <w:rsid w:val="00BD64A4"/>
    <w:rsid w:val="00BF1B68"/>
    <w:rsid w:val="00C041BD"/>
    <w:rsid w:val="00C05066"/>
    <w:rsid w:val="00C05660"/>
    <w:rsid w:val="00C1510B"/>
    <w:rsid w:val="00C41C42"/>
    <w:rsid w:val="00C42617"/>
    <w:rsid w:val="00C430A3"/>
    <w:rsid w:val="00C46687"/>
    <w:rsid w:val="00C520DA"/>
    <w:rsid w:val="00C615F8"/>
    <w:rsid w:val="00C7086B"/>
    <w:rsid w:val="00C72B0A"/>
    <w:rsid w:val="00C80A6D"/>
    <w:rsid w:val="00CA42C6"/>
    <w:rsid w:val="00CB0083"/>
    <w:rsid w:val="00CD49C8"/>
    <w:rsid w:val="00CE24E4"/>
    <w:rsid w:val="00CE3E54"/>
    <w:rsid w:val="00CE530C"/>
    <w:rsid w:val="00CF11B0"/>
    <w:rsid w:val="00CF2ACC"/>
    <w:rsid w:val="00D26F0A"/>
    <w:rsid w:val="00D36FA2"/>
    <w:rsid w:val="00D43A23"/>
    <w:rsid w:val="00D43FE5"/>
    <w:rsid w:val="00D44018"/>
    <w:rsid w:val="00D51831"/>
    <w:rsid w:val="00D671E8"/>
    <w:rsid w:val="00D67B0F"/>
    <w:rsid w:val="00D87481"/>
    <w:rsid w:val="00D953D7"/>
    <w:rsid w:val="00D973A5"/>
    <w:rsid w:val="00DB0BF5"/>
    <w:rsid w:val="00DB503C"/>
    <w:rsid w:val="00DC3288"/>
    <w:rsid w:val="00DD0448"/>
    <w:rsid w:val="00DE45C6"/>
    <w:rsid w:val="00DF1F94"/>
    <w:rsid w:val="00DF2A66"/>
    <w:rsid w:val="00E04135"/>
    <w:rsid w:val="00E170EC"/>
    <w:rsid w:val="00E170FA"/>
    <w:rsid w:val="00E217A2"/>
    <w:rsid w:val="00E2258A"/>
    <w:rsid w:val="00E31CC7"/>
    <w:rsid w:val="00E57130"/>
    <w:rsid w:val="00E6798A"/>
    <w:rsid w:val="00E75542"/>
    <w:rsid w:val="00E968D9"/>
    <w:rsid w:val="00EA15BA"/>
    <w:rsid w:val="00EB1EEE"/>
    <w:rsid w:val="00EC08BB"/>
    <w:rsid w:val="00EC393A"/>
    <w:rsid w:val="00EC3DCF"/>
    <w:rsid w:val="00EC7141"/>
    <w:rsid w:val="00EE3825"/>
    <w:rsid w:val="00F1083D"/>
    <w:rsid w:val="00F11F73"/>
    <w:rsid w:val="00F15512"/>
    <w:rsid w:val="00F4259C"/>
    <w:rsid w:val="00F4278B"/>
    <w:rsid w:val="00F456B5"/>
    <w:rsid w:val="00F55DF6"/>
    <w:rsid w:val="00F62FF2"/>
    <w:rsid w:val="00F90FE7"/>
    <w:rsid w:val="00F94F52"/>
    <w:rsid w:val="00FA01D3"/>
    <w:rsid w:val="00FA77B8"/>
    <w:rsid w:val="00FB7B06"/>
    <w:rsid w:val="00FD72D1"/>
    <w:rsid w:val="00FE6916"/>
    <w:rsid w:val="0393CC12"/>
    <w:rsid w:val="04C8B325"/>
    <w:rsid w:val="0A816E8F"/>
    <w:rsid w:val="244696DF"/>
    <w:rsid w:val="3A30B9E3"/>
    <w:rsid w:val="3F815640"/>
    <w:rsid w:val="4C816C96"/>
    <w:rsid w:val="56B0B81B"/>
    <w:rsid w:val="6563A8AF"/>
    <w:rsid w:val="65A9D530"/>
    <w:rsid w:val="6B51A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E8B"/>
  <w15:chartTrackingRefBased/>
  <w15:docId w15:val="{EACC871B-DCE8-4EB2-8125-ECBA5A3DCD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Roboto" w:hAnsi="Roboto"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C08BB"/>
    <w:pPr>
      <w:keepNext/>
      <w:keepLines/>
      <w:numPr>
        <w:numId w:val="24"/>
      </w:numPr>
      <w:spacing w:before="240" w:after="240"/>
      <w:outlineLvl w:val="0"/>
    </w:pPr>
    <w:rPr>
      <w:rFonts w:ascii="Ubuntu" w:hAnsi="Ubuntu" w:eastAsiaTheme="majorEastAsia" w:cstheme="majorBidi"/>
      <w:b/>
      <w:bCs/>
      <w:sz w:val="32"/>
      <w:szCs w:val="32"/>
      <w:u w:val="single"/>
    </w:rPr>
  </w:style>
  <w:style w:type="paragraph" w:styleId="Heading2">
    <w:name w:val="heading 2"/>
    <w:basedOn w:val="Normal"/>
    <w:link w:val="Heading2Char"/>
    <w:autoRedefine/>
    <w:uiPriority w:val="1"/>
    <w:qFormat/>
    <w:rsid w:val="00840B47"/>
    <w:pPr>
      <w:numPr>
        <w:ilvl w:val="1"/>
        <w:numId w:val="24"/>
      </w:numPr>
      <w:shd w:val="clear" w:color="auto" w:fill="FFFFFF"/>
      <w:spacing w:before="120" w:after="120" w:line="240" w:lineRule="auto"/>
      <w:outlineLvl w:val="1"/>
    </w:pPr>
    <w:rPr>
      <w:rFonts w:cs="Times New Roman"/>
      <w:b/>
      <w:i/>
      <w:iCs/>
      <w:szCs w:val="16"/>
      <w:lang w:val="nl-NL"/>
    </w:rPr>
  </w:style>
  <w:style w:type="paragraph" w:styleId="Heading3">
    <w:name w:val="heading 3"/>
    <w:basedOn w:val="Normal"/>
    <w:next w:val="Normal"/>
    <w:link w:val="Heading3Char"/>
    <w:uiPriority w:val="9"/>
    <w:semiHidden/>
    <w:unhideWhenUsed/>
    <w:qFormat/>
    <w:rsid w:val="00EC08BB"/>
    <w:pPr>
      <w:keepNext/>
      <w:keepLines/>
      <w:numPr>
        <w:ilvl w:val="2"/>
        <w:numId w:val="24"/>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C08BB"/>
    <w:pPr>
      <w:keepNext/>
      <w:keepLines/>
      <w:numPr>
        <w:ilvl w:val="3"/>
        <w:numId w:val="24"/>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C08BB"/>
    <w:pPr>
      <w:keepNext/>
      <w:keepLines/>
      <w:numPr>
        <w:ilvl w:val="4"/>
        <w:numId w:val="24"/>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C08BB"/>
    <w:pPr>
      <w:keepNext/>
      <w:keepLines/>
      <w:numPr>
        <w:ilvl w:val="5"/>
        <w:numId w:val="24"/>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EC08BB"/>
    <w:pPr>
      <w:keepNext/>
      <w:keepLines/>
      <w:numPr>
        <w:ilvl w:val="6"/>
        <w:numId w:val="24"/>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EC08BB"/>
    <w:pPr>
      <w:keepNext/>
      <w:keepLines/>
      <w:numPr>
        <w:ilvl w:val="7"/>
        <w:numId w:val="2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08BB"/>
    <w:pPr>
      <w:keepNext/>
      <w:keepLines/>
      <w:numPr>
        <w:ilvl w:val="8"/>
        <w:numId w:val="2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C08BB"/>
    <w:rPr>
      <w:rFonts w:ascii="Ubuntu" w:hAnsi="Ubuntu" w:eastAsiaTheme="majorEastAsia" w:cstheme="majorBidi"/>
      <w:b/>
      <w:bCs/>
      <w:sz w:val="32"/>
      <w:szCs w:val="32"/>
      <w:u w:val="single"/>
    </w:rPr>
  </w:style>
  <w:style w:type="character" w:styleId="Heading2Char" w:customStyle="1">
    <w:name w:val="Heading 2 Char"/>
    <w:basedOn w:val="DefaultParagraphFont"/>
    <w:link w:val="Heading2"/>
    <w:uiPriority w:val="1"/>
    <w:rsid w:val="00840B47"/>
    <w:rPr>
      <w:rFonts w:cs="Times New Roman"/>
      <w:b/>
      <w:i/>
      <w:iCs/>
      <w:szCs w:val="16"/>
      <w:shd w:val="clear" w:color="auto" w:fill="FFFFFF"/>
      <w:lang w:val="nl-NL"/>
    </w:rPr>
  </w:style>
  <w:style w:type="paragraph" w:styleId="Header">
    <w:name w:val="header"/>
    <w:basedOn w:val="Normal"/>
    <w:link w:val="HeaderChar"/>
    <w:uiPriority w:val="99"/>
    <w:unhideWhenUsed/>
    <w:rsid w:val="00984A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84A41"/>
  </w:style>
  <w:style w:type="paragraph" w:styleId="Footer">
    <w:name w:val="footer"/>
    <w:basedOn w:val="Normal"/>
    <w:link w:val="FooterChar"/>
    <w:uiPriority w:val="99"/>
    <w:unhideWhenUsed/>
    <w:rsid w:val="00984A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84A41"/>
  </w:style>
  <w:style w:type="character" w:styleId="Hyperlink">
    <w:name w:val="Hyperlink"/>
    <w:basedOn w:val="DefaultParagraphFont"/>
    <w:uiPriority w:val="99"/>
    <w:unhideWhenUsed/>
    <w:rsid w:val="00F62FF2"/>
    <w:rPr>
      <w:color w:val="0563C1" w:themeColor="hyperlink"/>
      <w:u w:val="single"/>
    </w:rPr>
  </w:style>
  <w:style w:type="character" w:styleId="UnresolvedMention1" w:customStyle="1">
    <w:name w:val="Unresolved Mention1"/>
    <w:basedOn w:val="DefaultParagraphFont"/>
    <w:uiPriority w:val="99"/>
    <w:semiHidden/>
    <w:unhideWhenUsed/>
    <w:rsid w:val="00F62FF2"/>
    <w:rPr>
      <w:color w:val="808080"/>
      <w:shd w:val="clear" w:color="auto" w:fill="E6E6E6"/>
    </w:rPr>
  </w:style>
  <w:style w:type="paragraph" w:styleId="BalloonText">
    <w:name w:val="Balloon Text"/>
    <w:basedOn w:val="Normal"/>
    <w:link w:val="BalloonTextChar"/>
    <w:uiPriority w:val="99"/>
    <w:semiHidden/>
    <w:unhideWhenUsed/>
    <w:rsid w:val="00DF1F9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1F94"/>
    <w:rPr>
      <w:rFonts w:ascii="Segoe UI" w:hAnsi="Segoe UI" w:cs="Segoe UI"/>
      <w:sz w:val="18"/>
      <w:szCs w:val="18"/>
    </w:rPr>
  </w:style>
  <w:style w:type="table" w:styleId="TableGrid">
    <w:name w:val="Table Grid"/>
    <w:basedOn w:val="TableNormal"/>
    <w:uiPriority w:val="39"/>
    <w:rsid w:val="00F4278B"/>
    <w:pPr>
      <w:spacing w:after="0" w:line="240" w:lineRule="auto"/>
    </w:pPr>
    <w:rPr>
      <w:rFonts w:asciiTheme="minorHAnsi" w:hAnsiTheme="minorHAns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F6E00"/>
    <w:pPr>
      <w:ind w:left="720"/>
      <w:contextualSpacing/>
    </w:pPr>
  </w:style>
  <w:style w:type="character" w:styleId="Heading3Char" w:customStyle="1">
    <w:name w:val="Heading 3 Char"/>
    <w:basedOn w:val="DefaultParagraphFont"/>
    <w:link w:val="Heading3"/>
    <w:uiPriority w:val="9"/>
    <w:semiHidden/>
    <w:rsid w:val="00EC08BB"/>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EC08BB"/>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EC08BB"/>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EC08BB"/>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EC08B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EC08B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EC08BB"/>
    <w:rPr>
      <w:rFonts w:asciiTheme="majorHAnsi" w:hAnsiTheme="majorHAnsi" w:eastAsiaTheme="majorEastAsia" w:cstheme="majorBidi"/>
      <w:i/>
      <w:iCs/>
      <w:color w:val="272727" w:themeColor="text1" w:themeTint="D8"/>
      <w:sz w:val="21"/>
      <w:szCs w:val="21"/>
    </w:rPr>
  </w:style>
  <w:style w:type="paragraph" w:styleId="TOC1">
    <w:name w:val="toc 1"/>
    <w:basedOn w:val="Normal"/>
    <w:next w:val="Normal"/>
    <w:autoRedefine/>
    <w:uiPriority w:val="39"/>
    <w:unhideWhenUsed/>
    <w:rsid w:val="002D5B9E"/>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EC08BB"/>
    <w:pPr>
      <w:spacing w:after="100"/>
      <w:ind w:left="220"/>
    </w:pPr>
  </w:style>
  <w:style w:type="character" w:styleId="CommentReference">
    <w:name w:val="annotation reference"/>
    <w:basedOn w:val="DefaultParagraphFont"/>
    <w:uiPriority w:val="99"/>
    <w:semiHidden/>
    <w:unhideWhenUsed/>
    <w:rsid w:val="00321931"/>
    <w:rPr>
      <w:sz w:val="16"/>
      <w:szCs w:val="16"/>
    </w:rPr>
  </w:style>
  <w:style w:type="paragraph" w:styleId="CommentText">
    <w:name w:val="annotation text"/>
    <w:basedOn w:val="Normal"/>
    <w:link w:val="CommentTextChar"/>
    <w:uiPriority w:val="99"/>
    <w:semiHidden/>
    <w:unhideWhenUsed/>
    <w:rsid w:val="00321931"/>
    <w:pPr>
      <w:spacing w:line="240" w:lineRule="auto"/>
    </w:pPr>
    <w:rPr>
      <w:sz w:val="20"/>
      <w:szCs w:val="20"/>
    </w:rPr>
  </w:style>
  <w:style w:type="character" w:styleId="CommentTextChar" w:customStyle="1">
    <w:name w:val="Comment Text Char"/>
    <w:basedOn w:val="DefaultParagraphFont"/>
    <w:link w:val="CommentText"/>
    <w:uiPriority w:val="99"/>
    <w:semiHidden/>
    <w:rsid w:val="00321931"/>
    <w:rPr>
      <w:sz w:val="20"/>
      <w:szCs w:val="20"/>
    </w:rPr>
  </w:style>
  <w:style w:type="paragraph" w:styleId="CommentSubject">
    <w:name w:val="annotation subject"/>
    <w:basedOn w:val="CommentText"/>
    <w:next w:val="CommentText"/>
    <w:link w:val="CommentSubjectChar"/>
    <w:uiPriority w:val="99"/>
    <w:semiHidden/>
    <w:unhideWhenUsed/>
    <w:rsid w:val="00321931"/>
    <w:rPr>
      <w:b/>
      <w:bCs/>
    </w:rPr>
  </w:style>
  <w:style w:type="character" w:styleId="CommentSubjectChar" w:customStyle="1">
    <w:name w:val="Comment Subject Char"/>
    <w:basedOn w:val="CommentTextChar"/>
    <w:link w:val="CommentSubject"/>
    <w:uiPriority w:val="99"/>
    <w:semiHidden/>
    <w:rsid w:val="00321931"/>
    <w:rPr>
      <w:b/>
      <w:bCs/>
      <w:sz w:val="20"/>
      <w:szCs w:val="20"/>
    </w:rPr>
  </w:style>
  <w:style w:type="character" w:styleId="UnresolvedMention">
    <w:name w:val="Unresolved Mention"/>
    <w:basedOn w:val="DefaultParagraphFont"/>
    <w:uiPriority w:val="99"/>
    <w:rsid w:val="00A0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126">
      <w:bodyDiv w:val="1"/>
      <w:marLeft w:val="0"/>
      <w:marRight w:val="0"/>
      <w:marTop w:val="0"/>
      <w:marBottom w:val="0"/>
      <w:divBdr>
        <w:top w:val="none" w:sz="0" w:space="0" w:color="auto"/>
        <w:left w:val="none" w:sz="0" w:space="0" w:color="auto"/>
        <w:bottom w:val="none" w:sz="0" w:space="0" w:color="auto"/>
        <w:right w:val="none" w:sz="0" w:space="0" w:color="auto"/>
      </w:divBdr>
    </w:div>
    <w:div w:id="105197831">
      <w:bodyDiv w:val="1"/>
      <w:marLeft w:val="0"/>
      <w:marRight w:val="0"/>
      <w:marTop w:val="0"/>
      <w:marBottom w:val="0"/>
      <w:divBdr>
        <w:top w:val="none" w:sz="0" w:space="0" w:color="auto"/>
        <w:left w:val="none" w:sz="0" w:space="0" w:color="auto"/>
        <w:bottom w:val="none" w:sz="0" w:space="0" w:color="auto"/>
        <w:right w:val="none" w:sz="0" w:space="0" w:color="auto"/>
      </w:divBdr>
    </w:div>
    <w:div w:id="120080473">
      <w:bodyDiv w:val="1"/>
      <w:marLeft w:val="0"/>
      <w:marRight w:val="0"/>
      <w:marTop w:val="0"/>
      <w:marBottom w:val="0"/>
      <w:divBdr>
        <w:top w:val="none" w:sz="0" w:space="0" w:color="auto"/>
        <w:left w:val="none" w:sz="0" w:space="0" w:color="auto"/>
        <w:bottom w:val="none" w:sz="0" w:space="0" w:color="auto"/>
        <w:right w:val="none" w:sz="0" w:space="0" w:color="auto"/>
      </w:divBdr>
    </w:div>
    <w:div w:id="136000702">
      <w:bodyDiv w:val="1"/>
      <w:marLeft w:val="0"/>
      <w:marRight w:val="0"/>
      <w:marTop w:val="0"/>
      <w:marBottom w:val="0"/>
      <w:divBdr>
        <w:top w:val="none" w:sz="0" w:space="0" w:color="auto"/>
        <w:left w:val="none" w:sz="0" w:space="0" w:color="auto"/>
        <w:bottom w:val="none" w:sz="0" w:space="0" w:color="auto"/>
        <w:right w:val="none" w:sz="0" w:space="0" w:color="auto"/>
      </w:divBdr>
    </w:div>
    <w:div w:id="171190113">
      <w:bodyDiv w:val="1"/>
      <w:marLeft w:val="0"/>
      <w:marRight w:val="0"/>
      <w:marTop w:val="0"/>
      <w:marBottom w:val="0"/>
      <w:divBdr>
        <w:top w:val="none" w:sz="0" w:space="0" w:color="auto"/>
        <w:left w:val="none" w:sz="0" w:space="0" w:color="auto"/>
        <w:bottom w:val="none" w:sz="0" w:space="0" w:color="auto"/>
        <w:right w:val="none" w:sz="0" w:space="0" w:color="auto"/>
      </w:divBdr>
    </w:div>
    <w:div w:id="185294692">
      <w:bodyDiv w:val="1"/>
      <w:marLeft w:val="0"/>
      <w:marRight w:val="0"/>
      <w:marTop w:val="0"/>
      <w:marBottom w:val="0"/>
      <w:divBdr>
        <w:top w:val="none" w:sz="0" w:space="0" w:color="auto"/>
        <w:left w:val="none" w:sz="0" w:space="0" w:color="auto"/>
        <w:bottom w:val="none" w:sz="0" w:space="0" w:color="auto"/>
        <w:right w:val="none" w:sz="0" w:space="0" w:color="auto"/>
      </w:divBdr>
    </w:div>
    <w:div w:id="207229025">
      <w:bodyDiv w:val="1"/>
      <w:marLeft w:val="0"/>
      <w:marRight w:val="0"/>
      <w:marTop w:val="0"/>
      <w:marBottom w:val="0"/>
      <w:divBdr>
        <w:top w:val="none" w:sz="0" w:space="0" w:color="auto"/>
        <w:left w:val="none" w:sz="0" w:space="0" w:color="auto"/>
        <w:bottom w:val="none" w:sz="0" w:space="0" w:color="auto"/>
        <w:right w:val="none" w:sz="0" w:space="0" w:color="auto"/>
      </w:divBdr>
    </w:div>
    <w:div w:id="221527121">
      <w:bodyDiv w:val="1"/>
      <w:marLeft w:val="0"/>
      <w:marRight w:val="0"/>
      <w:marTop w:val="0"/>
      <w:marBottom w:val="0"/>
      <w:divBdr>
        <w:top w:val="none" w:sz="0" w:space="0" w:color="auto"/>
        <w:left w:val="none" w:sz="0" w:space="0" w:color="auto"/>
        <w:bottom w:val="none" w:sz="0" w:space="0" w:color="auto"/>
        <w:right w:val="none" w:sz="0" w:space="0" w:color="auto"/>
      </w:divBdr>
    </w:div>
    <w:div w:id="229734976">
      <w:bodyDiv w:val="1"/>
      <w:marLeft w:val="0"/>
      <w:marRight w:val="0"/>
      <w:marTop w:val="0"/>
      <w:marBottom w:val="0"/>
      <w:divBdr>
        <w:top w:val="none" w:sz="0" w:space="0" w:color="auto"/>
        <w:left w:val="none" w:sz="0" w:space="0" w:color="auto"/>
        <w:bottom w:val="none" w:sz="0" w:space="0" w:color="auto"/>
        <w:right w:val="none" w:sz="0" w:space="0" w:color="auto"/>
      </w:divBdr>
    </w:div>
    <w:div w:id="237517428">
      <w:bodyDiv w:val="1"/>
      <w:marLeft w:val="0"/>
      <w:marRight w:val="0"/>
      <w:marTop w:val="0"/>
      <w:marBottom w:val="0"/>
      <w:divBdr>
        <w:top w:val="none" w:sz="0" w:space="0" w:color="auto"/>
        <w:left w:val="none" w:sz="0" w:space="0" w:color="auto"/>
        <w:bottom w:val="none" w:sz="0" w:space="0" w:color="auto"/>
        <w:right w:val="none" w:sz="0" w:space="0" w:color="auto"/>
      </w:divBdr>
    </w:div>
    <w:div w:id="273287382">
      <w:bodyDiv w:val="1"/>
      <w:marLeft w:val="0"/>
      <w:marRight w:val="0"/>
      <w:marTop w:val="0"/>
      <w:marBottom w:val="0"/>
      <w:divBdr>
        <w:top w:val="none" w:sz="0" w:space="0" w:color="auto"/>
        <w:left w:val="none" w:sz="0" w:space="0" w:color="auto"/>
        <w:bottom w:val="none" w:sz="0" w:space="0" w:color="auto"/>
        <w:right w:val="none" w:sz="0" w:space="0" w:color="auto"/>
      </w:divBdr>
      <w:divsChild>
        <w:div w:id="128132872">
          <w:marLeft w:val="0"/>
          <w:marRight w:val="0"/>
          <w:marTop w:val="0"/>
          <w:marBottom w:val="0"/>
          <w:divBdr>
            <w:top w:val="none" w:sz="0" w:space="0" w:color="auto"/>
            <w:left w:val="none" w:sz="0" w:space="0" w:color="auto"/>
            <w:bottom w:val="none" w:sz="0" w:space="0" w:color="auto"/>
            <w:right w:val="none" w:sz="0" w:space="0" w:color="auto"/>
          </w:divBdr>
        </w:div>
        <w:div w:id="1775317974">
          <w:marLeft w:val="0"/>
          <w:marRight w:val="0"/>
          <w:marTop w:val="0"/>
          <w:marBottom w:val="0"/>
          <w:divBdr>
            <w:top w:val="none" w:sz="0" w:space="0" w:color="auto"/>
            <w:left w:val="none" w:sz="0" w:space="0" w:color="auto"/>
            <w:bottom w:val="none" w:sz="0" w:space="0" w:color="auto"/>
            <w:right w:val="none" w:sz="0" w:space="0" w:color="auto"/>
          </w:divBdr>
        </w:div>
        <w:div w:id="1060250725">
          <w:marLeft w:val="0"/>
          <w:marRight w:val="0"/>
          <w:marTop w:val="0"/>
          <w:marBottom w:val="0"/>
          <w:divBdr>
            <w:top w:val="none" w:sz="0" w:space="0" w:color="auto"/>
            <w:left w:val="none" w:sz="0" w:space="0" w:color="auto"/>
            <w:bottom w:val="none" w:sz="0" w:space="0" w:color="auto"/>
            <w:right w:val="none" w:sz="0" w:space="0" w:color="auto"/>
          </w:divBdr>
        </w:div>
        <w:div w:id="1129937448">
          <w:marLeft w:val="0"/>
          <w:marRight w:val="0"/>
          <w:marTop w:val="0"/>
          <w:marBottom w:val="0"/>
          <w:divBdr>
            <w:top w:val="none" w:sz="0" w:space="0" w:color="auto"/>
            <w:left w:val="none" w:sz="0" w:space="0" w:color="auto"/>
            <w:bottom w:val="none" w:sz="0" w:space="0" w:color="auto"/>
            <w:right w:val="none" w:sz="0" w:space="0" w:color="auto"/>
          </w:divBdr>
        </w:div>
        <w:div w:id="2072730971">
          <w:marLeft w:val="0"/>
          <w:marRight w:val="0"/>
          <w:marTop w:val="0"/>
          <w:marBottom w:val="0"/>
          <w:divBdr>
            <w:top w:val="none" w:sz="0" w:space="0" w:color="auto"/>
            <w:left w:val="none" w:sz="0" w:space="0" w:color="auto"/>
            <w:bottom w:val="none" w:sz="0" w:space="0" w:color="auto"/>
            <w:right w:val="none" w:sz="0" w:space="0" w:color="auto"/>
          </w:divBdr>
        </w:div>
        <w:div w:id="35934088">
          <w:marLeft w:val="0"/>
          <w:marRight w:val="0"/>
          <w:marTop w:val="0"/>
          <w:marBottom w:val="0"/>
          <w:divBdr>
            <w:top w:val="none" w:sz="0" w:space="0" w:color="auto"/>
            <w:left w:val="none" w:sz="0" w:space="0" w:color="auto"/>
            <w:bottom w:val="none" w:sz="0" w:space="0" w:color="auto"/>
            <w:right w:val="none" w:sz="0" w:space="0" w:color="auto"/>
          </w:divBdr>
        </w:div>
        <w:div w:id="1192570878">
          <w:marLeft w:val="0"/>
          <w:marRight w:val="0"/>
          <w:marTop w:val="0"/>
          <w:marBottom w:val="0"/>
          <w:divBdr>
            <w:top w:val="none" w:sz="0" w:space="0" w:color="auto"/>
            <w:left w:val="none" w:sz="0" w:space="0" w:color="auto"/>
            <w:bottom w:val="none" w:sz="0" w:space="0" w:color="auto"/>
            <w:right w:val="none" w:sz="0" w:space="0" w:color="auto"/>
          </w:divBdr>
        </w:div>
        <w:div w:id="723411989">
          <w:marLeft w:val="0"/>
          <w:marRight w:val="0"/>
          <w:marTop w:val="0"/>
          <w:marBottom w:val="0"/>
          <w:divBdr>
            <w:top w:val="none" w:sz="0" w:space="0" w:color="auto"/>
            <w:left w:val="none" w:sz="0" w:space="0" w:color="auto"/>
            <w:bottom w:val="none" w:sz="0" w:space="0" w:color="auto"/>
            <w:right w:val="none" w:sz="0" w:space="0" w:color="auto"/>
          </w:divBdr>
        </w:div>
        <w:div w:id="679159330">
          <w:marLeft w:val="0"/>
          <w:marRight w:val="0"/>
          <w:marTop w:val="0"/>
          <w:marBottom w:val="0"/>
          <w:divBdr>
            <w:top w:val="none" w:sz="0" w:space="0" w:color="auto"/>
            <w:left w:val="none" w:sz="0" w:space="0" w:color="auto"/>
            <w:bottom w:val="none" w:sz="0" w:space="0" w:color="auto"/>
            <w:right w:val="none" w:sz="0" w:space="0" w:color="auto"/>
          </w:divBdr>
        </w:div>
        <w:div w:id="1849098751">
          <w:marLeft w:val="0"/>
          <w:marRight w:val="0"/>
          <w:marTop w:val="0"/>
          <w:marBottom w:val="0"/>
          <w:divBdr>
            <w:top w:val="none" w:sz="0" w:space="0" w:color="auto"/>
            <w:left w:val="none" w:sz="0" w:space="0" w:color="auto"/>
            <w:bottom w:val="none" w:sz="0" w:space="0" w:color="auto"/>
            <w:right w:val="none" w:sz="0" w:space="0" w:color="auto"/>
          </w:divBdr>
        </w:div>
        <w:div w:id="430054869">
          <w:marLeft w:val="0"/>
          <w:marRight w:val="0"/>
          <w:marTop w:val="0"/>
          <w:marBottom w:val="0"/>
          <w:divBdr>
            <w:top w:val="none" w:sz="0" w:space="0" w:color="auto"/>
            <w:left w:val="none" w:sz="0" w:space="0" w:color="auto"/>
            <w:bottom w:val="none" w:sz="0" w:space="0" w:color="auto"/>
            <w:right w:val="none" w:sz="0" w:space="0" w:color="auto"/>
          </w:divBdr>
          <w:divsChild>
            <w:div w:id="161555899">
              <w:marLeft w:val="0"/>
              <w:marRight w:val="0"/>
              <w:marTop w:val="0"/>
              <w:marBottom w:val="0"/>
              <w:divBdr>
                <w:top w:val="none" w:sz="0" w:space="0" w:color="auto"/>
                <w:left w:val="none" w:sz="0" w:space="0" w:color="auto"/>
                <w:bottom w:val="none" w:sz="0" w:space="0" w:color="auto"/>
                <w:right w:val="none" w:sz="0" w:space="0" w:color="auto"/>
              </w:divBdr>
            </w:div>
            <w:div w:id="113258655">
              <w:marLeft w:val="0"/>
              <w:marRight w:val="0"/>
              <w:marTop w:val="0"/>
              <w:marBottom w:val="0"/>
              <w:divBdr>
                <w:top w:val="none" w:sz="0" w:space="0" w:color="auto"/>
                <w:left w:val="none" w:sz="0" w:space="0" w:color="auto"/>
                <w:bottom w:val="none" w:sz="0" w:space="0" w:color="auto"/>
                <w:right w:val="none" w:sz="0" w:space="0" w:color="auto"/>
              </w:divBdr>
            </w:div>
            <w:div w:id="17962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4054">
      <w:bodyDiv w:val="1"/>
      <w:marLeft w:val="0"/>
      <w:marRight w:val="0"/>
      <w:marTop w:val="0"/>
      <w:marBottom w:val="0"/>
      <w:divBdr>
        <w:top w:val="none" w:sz="0" w:space="0" w:color="auto"/>
        <w:left w:val="none" w:sz="0" w:space="0" w:color="auto"/>
        <w:bottom w:val="none" w:sz="0" w:space="0" w:color="auto"/>
        <w:right w:val="none" w:sz="0" w:space="0" w:color="auto"/>
      </w:divBdr>
    </w:div>
    <w:div w:id="295456142">
      <w:bodyDiv w:val="1"/>
      <w:marLeft w:val="0"/>
      <w:marRight w:val="0"/>
      <w:marTop w:val="0"/>
      <w:marBottom w:val="0"/>
      <w:divBdr>
        <w:top w:val="none" w:sz="0" w:space="0" w:color="auto"/>
        <w:left w:val="none" w:sz="0" w:space="0" w:color="auto"/>
        <w:bottom w:val="none" w:sz="0" w:space="0" w:color="auto"/>
        <w:right w:val="none" w:sz="0" w:space="0" w:color="auto"/>
      </w:divBdr>
    </w:div>
    <w:div w:id="324238862">
      <w:bodyDiv w:val="1"/>
      <w:marLeft w:val="0"/>
      <w:marRight w:val="0"/>
      <w:marTop w:val="0"/>
      <w:marBottom w:val="0"/>
      <w:divBdr>
        <w:top w:val="none" w:sz="0" w:space="0" w:color="auto"/>
        <w:left w:val="none" w:sz="0" w:space="0" w:color="auto"/>
        <w:bottom w:val="none" w:sz="0" w:space="0" w:color="auto"/>
        <w:right w:val="none" w:sz="0" w:space="0" w:color="auto"/>
      </w:divBdr>
      <w:divsChild>
        <w:div w:id="1864442099">
          <w:marLeft w:val="0"/>
          <w:marRight w:val="0"/>
          <w:marTop w:val="0"/>
          <w:marBottom w:val="0"/>
          <w:divBdr>
            <w:top w:val="none" w:sz="0" w:space="0" w:color="auto"/>
            <w:left w:val="none" w:sz="0" w:space="0" w:color="auto"/>
            <w:bottom w:val="none" w:sz="0" w:space="0" w:color="auto"/>
            <w:right w:val="none" w:sz="0" w:space="0" w:color="auto"/>
          </w:divBdr>
        </w:div>
      </w:divsChild>
    </w:div>
    <w:div w:id="419758205">
      <w:bodyDiv w:val="1"/>
      <w:marLeft w:val="0"/>
      <w:marRight w:val="0"/>
      <w:marTop w:val="0"/>
      <w:marBottom w:val="0"/>
      <w:divBdr>
        <w:top w:val="none" w:sz="0" w:space="0" w:color="auto"/>
        <w:left w:val="none" w:sz="0" w:space="0" w:color="auto"/>
        <w:bottom w:val="none" w:sz="0" w:space="0" w:color="auto"/>
        <w:right w:val="none" w:sz="0" w:space="0" w:color="auto"/>
      </w:divBdr>
    </w:div>
    <w:div w:id="468206318">
      <w:bodyDiv w:val="1"/>
      <w:marLeft w:val="0"/>
      <w:marRight w:val="0"/>
      <w:marTop w:val="0"/>
      <w:marBottom w:val="0"/>
      <w:divBdr>
        <w:top w:val="none" w:sz="0" w:space="0" w:color="auto"/>
        <w:left w:val="none" w:sz="0" w:space="0" w:color="auto"/>
        <w:bottom w:val="none" w:sz="0" w:space="0" w:color="auto"/>
        <w:right w:val="none" w:sz="0" w:space="0" w:color="auto"/>
      </w:divBdr>
    </w:div>
    <w:div w:id="636569243">
      <w:bodyDiv w:val="1"/>
      <w:marLeft w:val="0"/>
      <w:marRight w:val="0"/>
      <w:marTop w:val="0"/>
      <w:marBottom w:val="0"/>
      <w:divBdr>
        <w:top w:val="none" w:sz="0" w:space="0" w:color="auto"/>
        <w:left w:val="none" w:sz="0" w:space="0" w:color="auto"/>
        <w:bottom w:val="none" w:sz="0" w:space="0" w:color="auto"/>
        <w:right w:val="none" w:sz="0" w:space="0" w:color="auto"/>
      </w:divBdr>
    </w:div>
    <w:div w:id="701514241">
      <w:bodyDiv w:val="1"/>
      <w:marLeft w:val="0"/>
      <w:marRight w:val="0"/>
      <w:marTop w:val="0"/>
      <w:marBottom w:val="0"/>
      <w:divBdr>
        <w:top w:val="none" w:sz="0" w:space="0" w:color="auto"/>
        <w:left w:val="none" w:sz="0" w:space="0" w:color="auto"/>
        <w:bottom w:val="none" w:sz="0" w:space="0" w:color="auto"/>
        <w:right w:val="none" w:sz="0" w:space="0" w:color="auto"/>
      </w:divBdr>
    </w:div>
    <w:div w:id="714545140">
      <w:bodyDiv w:val="1"/>
      <w:marLeft w:val="0"/>
      <w:marRight w:val="0"/>
      <w:marTop w:val="0"/>
      <w:marBottom w:val="0"/>
      <w:divBdr>
        <w:top w:val="none" w:sz="0" w:space="0" w:color="auto"/>
        <w:left w:val="none" w:sz="0" w:space="0" w:color="auto"/>
        <w:bottom w:val="none" w:sz="0" w:space="0" w:color="auto"/>
        <w:right w:val="none" w:sz="0" w:space="0" w:color="auto"/>
      </w:divBdr>
    </w:div>
    <w:div w:id="723678906">
      <w:bodyDiv w:val="1"/>
      <w:marLeft w:val="0"/>
      <w:marRight w:val="0"/>
      <w:marTop w:val="0"/>
      <w:marBottom w:val="0"/>
      <w:divBdr>
        <w:top w:val="none" w:sz="0" w:space="0" w:color="auto"/>
        <w:left w:val="none" w:sz="0" w:space="0" w:color="auto"/>
        <w:bottom w:val="none" w:sz="0" w:space="0" w:color="auto"/>
        <w:right w:val="none" w:sz="0" w:space="0" w:color="auto"/>
      </w:divBdr>
    </w:div>
    <w:div w:id="740561068">
      <w:bodyDiv w:val="1"/>
      <w:marLeft w:val="0"/>
      <w:marRight w:val="0"/>
      <w:marTop w:val="0"/>
      <w:marBottom w:val="0"/>
      <w:divBdr>
        <w:top w:val="none" w:sz="0" w:space="0" w:color="auto"/>
        <w:left w:val="none" w:sz="0" w:space="0" w:color="auto"/>
        <w:bottom w:val="none" w:sz="0" w:space="0" w:color="auto"/>
        <w:right w:val="none" w:sz="0" w:space="0" w:color="auto"/>
      </w:divBdr>
      <w:divsChild>
        <w:div w:id="1022242692">
          <w:marLeft w:val="0"/>
          <w:marRight w:val="0"/>
          <w:marTop w:val="0"/>
          <w:marBottom w:val="0"/>
          <w:divBdr>
            <w:top w:val="none" w:sz="0" w:space="0" w:color="auto"/>
            <w:left w:val="none" w:sz="0" w:space="0" w:color="auto"/>
            <w:bottom w:val="none" w:sz="0" w:space="0" w:color="auto"/>
            <w:right w:val="none" w:sz="0" w:space="0" w:color="auto"/>
          </w:divBdr>
        </w:div>
        <w:div w:id="1840927124">
          <w:marLeft w:val="0"/>
          <w:marRight w:val="0"/>
          <w:marTop w:val="0"/>
          <w:marBottom w:val="0"/>
          <w:divBdr>
            <w:top w:val="none" w:sz="0" w:space="0" w:color="auto"/>
            <w:left w:val="none" w:sz="0" w:space="0" w:color="auto"/>
            <w:bottom w:val="none" w:sz="0" w:space="0" w:color="auto"/>
            <w:right w:val="none" w:sz="0" w:space="0" w:color="auto"/>
          </w:divBdr>
        </w:div>
        <w:div w:id="796335034">
          <w:marLeft w:val="0"/>
          <w:marRight w:val="0"/>
          <w:marTop w:val="0"/>
          <w:marBottom w:val="0"/>
          <w:divBdr>
            <w:top w:val="none" w:sz="0" w:space="0" w:color="auto"/>
            <w:left w:val="none" w:sz="0" w:space="0" w:color="auto"/>
            <w:bottom w:val="none" w:sz="0" w:space="0" w:color="auto"/>
            <w:right w:val="none" w:sz="0" w:space="0" w:color="auto"/>
          </w:divBdr>
        </w:div>
      </w:divsChild>
    </w:div>
    <w:div w:id="743840181">
      <w:bodyDiv w:val="1"/>
      <w:marLeft w:val="0"/>
      <w:marRight w:val="0"/>
      <w:marTop w:val="0"/>
      <w:marBottom w:val="0"/>
      <w:divBdr>
        <w:top w:val="none" w:sz="0" w:space="0" w:color="auto"/>
        <w:left w:val="none" w:sz="0" w:space="0" w:color="auto"/>
        <w:bottom w:val="none" w:sz="0" w:space="0" w:color="auto"/>
        <w:right w:val="none" w:sz="0" w:space="0" w:color="auto"/>
      </w:divBdr>
    </w:div>
    <w:div w:id="757680405">
      <w:bodyDiv w:val="1"/>
      <w:marLeft w:val="0"/>
      <w:marRight w:val="0"/>
      <w:marTop w:val="0"/>
      <w:marBottom w:val="0"/>
      <w:divBdr>
        <w:top w:val="none" w:sz="0" w:space="0" w:color="auto"/>
        <w:left w:val="none" w:sz="0" w:space="0" w:color="auto"/>
        <w:bottom w:val="none" w:sz="0" w:space="0" w:color="auto"/>
        <w:right w:val="none" w:sz="0" w:space="0" w:color="auto"/>
      </w:divBdr>
    </w:div>
    <w:div w:id="805898262">
      <w:bodyDiv w:val="1"/>
      <w:marLeft w:val="0"/>
      <w:marRight w:val="0"/>
      <w:marTop w:val="0"/>
      <w:marBottom w:val="0"/>
      <w:divBdr>
        <w:top w:val="none" w:sz="0" w:space="0" w:color="auto"/>
        <w:left w:val="none" w:sz="0" w:space="0" w:color="auto"/>
        <w:bottom w:val="none" w:sz="0" w:space="0" w:color="auto"/>
        <w:right w:val="none" w:sz="0" w:space="0" w:color="auto"/>
      </w:divBdr>
    </w:div>
    <w:div w:id="814493996">
      <w:bodyDiv w:val="1"/>
      <w:marLeft w:val="0"/>
      <w:marRight w:val="0"/>
      <w:marTop w:val="0"/>
      <w:marBottom w:val="0"/>
      <w:divBdr>
        <w:top w:val="none" w:sz="0" w:space="0" w:color="auto"/>
        <w:left w:val="none" w:sz="0" w:space="0" w:color="auto"/>
        <w:bottom w:val="none" w:sz="0" w:space="0" w:color="auto"/>
        <w:right w:val="none" w:sz="0" w:space="0" w:color="auto"/>
      </w:divBdr>
    </w:div>
    <w:div w:id="821847611">
      <w:bodyDiv w:val="1"/>
      <w:marLeft w:val="0"/>
      <w:marRight w:val="0"/>
      <w:marTop w:val="0"/>
      <w:marBottom w:val="0"/>
      <w:divBdr>
        <w:top w:val="none" w:sz="0" w:space="0" w:color="auto"/>
        <w:left w:val="none" w:sz="0" w:space="0" w:color="auto"/>
        <w:bottom w:val="none" w:sz="0" w:space="0" w:color="auto"/>
        <w:right w:val="none" w:sz="0" w:space="0" w:color="auto"/>
      </w:divBdr>
      <w:divsChild>
        <w:div w:id="241107148">
          <w:marLeft w:val="0"/>
          <w:marRight w:val="0"/>
          <w:marTop w:val="0"/>
          <w:marBottom w:val="0"/>
          <w:divBdr>
            <w:top w:val="none" w:sz="0" w:space="0" w:color="auto"/>
            <w:left w:val="none" w:sz="0" w:space="0" w:color="auto"/>
            <w:bottom w:val="none" w:sz="0" w:space="0" w:color="auto"/>
            <w:right w:val="none" w:sz="0" w:space="0" w:color="auto"/>
          </w:divBdr>
        </w:div>
        <w:div w:id="270163792">
          <w:marLeft w:val="0"/>
          <w:marRight w:val="0"/>
          <w:marTop w:val="30"/>
          <w:marBottom w:val="0"/>
          <w:divBdr>
            <w:top w:val="none" w:sz="0" w:space="0" w:color="auto"/>
            <w:left w:val="none" w:sz="0" w:space="0" w:color="auto"/>
            <w:bottom w:val="none" w:sz="0" w:space="0" w:color="auto"/>
            <w:right w:val="none" w:sz="0" w:space="0" w:color="auto"/>
          </w:divBdr>
          <w:divsChild>
            <w:div w:id="225186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35346827">
      <w:bodyDiv w:val="1"/>
      <w:marLeft w:val="0"/>
      <w:marRight w:val="0"/>
      <w:marTop w:val="0"/>
      <w:marBottom w:val="0"/>
      <w:divBdr>
        <w:top w:val="none" w:sz="0" w:space="0" w:color="auto"/>
        <w:left w:val="none" w:sz="0" w:space="0" w:color="auto"/>
        <w:bottom w:val="none" w:sz="0" w:space="0" w:color="auto"/>
        <w:right w:val="none" w:sz="0" w:space="0" w:color="auto"/>
      </w:divBdr>
    </w:div>
    <w:div w:id="835656876">
      <w:bodyDiv w:val="1"/>
      <w:marLeft w:val="0"/>
      <w:marRight w:val="0"/>
      <w:marTop w:val="0"/>
      <w:marBottom w:val="0"/>
      <w:divBdr>
        <w:top w:val="none" w:sz="0" w:space="0" w:color="auto"/>
        <w:left w:val="none" w:sz="0" w:space="0" w:color="auto"/>
        <w:bottom w:val="none" w:sz="0" w:space="0" w:color="auto"/>
        <w:right w:val="none" w:sz="0" w:space="0" w:color="auto"/>
      </w:divBdr>
    </w:div>
    <w:div w:id="920335657">
      <w:bodyDiv w:val="1"/>
      <w:marLeft w:val="0"/>
      <w:marRight w:val="0"/>
      <w:marTop w:val="0"/>
      <w:marBottom w:val="0"/>
      <w:divBdr>
        <w:top w:val="none" w:sz="0" w:space="0" w:color="auto"/>
        <w:left w:val="none" w:sz="0" w:space="0" w:color="auto"/>
        <w:bottom w:val="none" w:sz="0" w:space="0" w:color="auto"/>
        <w:right w:val="none" w:sz="0" w:space="0" w:color="auto"/>
      </w:divBdr>
    </w:div>
    <w:div w:id="923149589">
      <w:bodyDiv w:val="1"/>
      <w:marLeft w:val="0"/>
      <w:marRight w:val="0"/>
      <w:marTop w:val="0"/>
      <w:marBottom w:val="0"/>
      <w:divBdr>
        <w:top w:val="none" w:sz="0" w:space="0" w:color="auto"/>
        <w:left w:val="none" w:sz="0" w:space="0" w:color="auto"/>
        <w:bottom w:val="none" w:sz="0" w:space="0" w:color="auto"/>
        <w:right w:val="none" w:sz="0" w:space="0" w:color="auto"/>
      </w:divBdr>
    </w:div>
    <w:div w:id="953289232">
      <w:bodyDiv w:val="1"/>
      <w:marLeft w:val="0"/>
      <w:marRight w:val="0"/>
      <w:marTop w:val="0"/>
      <w:marBottom w:val="0"/>
      <w:divBdr>
        <w:top w:val="none" w:sz="0" w:space="0" w:color="auto"/>
        <w:left w:val="none" w:sz="0" w:space="0" w:color="auto"/>
        <w:bottom w:val="none" w:sz="0" w:space="0" w:color="auto"/>
        <w:right w:val="none" w:sz="0" w:space="0" w:color="auto"/>
      </w:divBdr>
    </w:div>
    <w:div w:id="1016884445">
      <w:bodyDiv w:val="1"/>
      <w:marLeft w:val="0"/>
      <w:marRight w:val="0"/>
      <w:marTop w:val="0"/>
      <w:marBottom w:val="0"/>
      <w:divBdr>
        <w:top w:val="none" w:sz="0" w:space="0" w:color="auto"/>
        <w:left w:val="none" w:sz="0" w:space="0" w:color="auto"/>
        <w:bottom w:val="none" w:sz="0" w:space="0" w:color="auto"/>
        <w:right w:val="none" w:sz="0" w:space="0" w:color="auto"/>
      </w:divBdr>
    </w:div>
    <w:div w:id="1016999964">
      <w:bodyDiv w:val="1"/>
      <w:marLeft w:val="0"/>
      <w:marRight w:val="0"/>
      <w:marTop w:val="0"/>
      <w:marBottom w:val="0"/>
      <w:divBdr>
        <w:top w:val="none" w:sz="0" w:space="0" w:color="auto"/>
        <w:left w:val="none" w:sz="0" w:space="0" w:color="auto"/>
        <w:bottom w:val="none" w:sz="0" w:space="0" w:color="auto"/>
        <w:right w:val="none" w:sz="0" w:space="0" w:color="auto"/>
      </w:divBdr>
    </w:div>
    <w:div w:id="1020474490">
      <w:bodyDiv w:val="1"/>
      <w:marLeft w:val="0"/>
      <w:marRight w:val="0"/>
      <w:marTop w:val="0"/>
      <w:marBottom w:val="0"/>
      <w:divBdr>
        <w:top w:val="none" w:sz="0" w:space="0" w:color="auto"/>
        <w:left w:val="none" w:sz="0" w:space="0" w:color="auto"/>
        <w:bottom w:val="none" w:sz="0" w:space="0" w:color="auto"/>
        <w:right w:val="none" w:sz="0" w:space="0" w:color="auto"/>
      </w:divBdr>
      <w:divsChild>
        <w:div w:id="901259671">
          <w:marLeft w:val="0"/>
          <w:marRight w:val="0"/>
          <w:marTop w:val="0"/>
          <w:marBottom w:val="0"/>
          <w:divBdr>
            <w:top w:val="none" w:sz="0" w:space="0" w:color="auto"/>
            <w:left w:val="none" w:sz="0" w:space="0" w:color="auto"/>
            <w:bottom w:val="none" w:sz="0" w:space="0" w:color="auto"/>
            <w:right w:val="none" w:sz="0" w:space="0" w:color="auto"/>
          </w:divBdr>
        </w:div>
      </w:divsChild>
    </w:div>
    <w:div w:id="1026172018">
      <w:bodyDiv w:val="1"/>
      <w:marLeft w:val="0"/>
      <w:marRight w:val="0"/>
      <w:marTop w:val="0"/>
      <w:marBottom w:val="0"/>
      <w:divBdr>
        <w:top w:val="none" w:sz="0" w:space="0" w:color="auto"/>
        <w:left w:val="none" w:sz="0" w:space="0" w:color="auto"/>
        <w:bottom w:val="none" w:sz="0" w:space="0" w:color="auto"/>
        <w:right w:val="none" w:sz="0" w:space="0" w:color="auto"/>
      </w:divBdr>
    </w:div>
    <w:div w:id="1038117740">
      <w:bodyDiv w:val="1"/>
      <w:marLeft w:val="0"/>
      <w:marRight w:val="0"/>
      <w:marTop w:val="0"/>
      <w:marBottom w:val="0"/>
      <w:divBdr>
        <w:top w:val="none" w:sz="0" w:space="0" w:color="auto"/>
        <w:left w:val="none" w:sz="0" w:space="0" w:color="auto"/>
        <w:bottom w:val="none" w:sz="0" w:space="0" w:color="auto"/>
        <w:right w:val="none" w:sz="0" w:space="0" w:color="auto"/>
      </w:divBdr>
    </w:div>
    <w:div w:id="1071124705">
      <w:bodyDiv w:val="1"/>
      <w:marLeft w:val="0"/>
      <w:marRight w:val="0"/>
      <w:marTop w:val="0"/>
      <w:marBottom w:val="0"/>
      <w:divBdr>
        <w:top w:val="none" w:sz="0" w:space="0" w:color="auto"/>
        <w:left w:val="none" w:sz="0" w:space="0" w:color="auto"/>
        <w:bottom w:val="none" w:sz="0" w:space="0" w:color="auto"/>
        <w:right w:val="none" w:sz="0" w:space="0" w:color="auto"/>
      </w:divBdr>
    </w:div>
    <w:div w:id="1090278202">
      <w:bodyDiv w:val="1"/>
      <w:marLeft w:val="0"/>
      <w:marRight w:val="0"/>
      <w:marTop w:val="0"/>
      <w:marBottom w:val="0"/>
      <w:divBdr>
        <w:top w:val="none" w:sz="0" w:space="0" w:color="auto"/>
        <w:left w:val="none" w:sz="0" w:space="0" w:color="auto"/>
        <w:bottom w:val="none" w:sz="0" w:space="0" w:color="auto"/>
        <w:right w:val="none" w:sz="0" w:space="0" w:color="auto"/>
      </w:divBdr>
    </w:div>
    <w:div w:id="1134911162">
      <w:bodyDiv w:val="1"/>
      <w:marLeft w:val="0"/>
      <w:marRight w:val="0"/>
      <w:marTop w:val="0"/>
      <w:marBottom w:val="0"/>
      <w:divBdr>
        <w:top w:val="none" w:sz="0" w:space="0" w:color="auto"/>
        <w:left w:val="none" w:sz="0" w:space="0" w:color="auto"/>
        <w:bottom w:val="none" w:sz="0" w:space="0" w:color="auto"/>
        <w:right w:val="none" w:sz="0" w:space="0" w:color="auto"/>
      </w:divBdr>
    </w:div>
    <w:div w:id="1150902295">
      <w:bodyDiv w:val="1"/>
      <w:marLeft w:val="0"/>
      <w:marRight w:val="0"/>
      <w:marTop w:val="0"/>
      <w:marBottom w:val="0"/>
      <w:divBdr>
        <w:top w:val="none" w:sz="0" w:space="0" w:color="auto"/>
        <w:left w:val="none" w:sz="0" w:space="0" w:color="auto"/>
        <w:bottom w:val="none" w:sz="0" w:space="0" w:color="auto"/>
        <w:right w:val="none" w:sz="0" w:space="0" w:color="auto"/>
      </w:divBdr>
    </w:div>
    <w:div w:id="1172180260">
      <w:bodyDiv w:val="1"/>
      <w:marLeft w:val="0"/>
      <w:marRight w:val="0"/>
      <w:marTop w:val="0"/>
      <w:marBottom w:val="0"/>
      <w:divBdr>
        <w:top w:val="none" w:sz="0" w:space="0" w:color="auto"/>
        <w:left w:val="none" w:sz="0" w:space="0" w:color="auto"/>
        <w:bottom w:val="none" w:sz="0" w:space="0" w:color="auto"/>
        <w:right w:val="none" w:sz="0" w:space="0" w:color="auto"/>
      </w:divBdr>
    </w:div>
    <w:div w:id="1192263241">
      <w:bodyDiv w:val="1"/>
      <w:marLeft w:val="0"/>
      <w:marRight w:val="0"/>
      <w:marTop w:val="0"/>
      <w:marBottom w:val="0"/>
      <w:divBdr>
        <w:top w:val="none" w:sz="0" w:space="0" w:color="auto"/>
        <w:left w:val="none" w:sz="0" w:space="0" w:color="auto"/>
        <w:bottom w:val="none" w:sz="0" w:space="0" w:color="auto"/>
        <w:right w:val="none" w:sz="0" w:space="0" w:color="auto"/>
      </w:divBdr>
    </w:div>
    <w:div w:id="1224485757">
      <w:bodyDiv w:val="1"/>
      <w:marLeft w:val="0"/>
      <w:marRight w:val="0"/>
      <w:marTop w:val="0"/>
      <w:marBottom w:val="0"/>
      <w:divBdr>
        <w:top w:val="none" w:sz="0" w:space="0" w:color="auto"/>
        <w:left w:val="none" w:sz="0" w:space="0" w:color="auto"/>
        <w:bottom w:val="none" w:sz="0" w:space="0" w:color="auto"/>
        <w:right w:val="none" w:sz="0" w:space="0" w:color="auto"/>
      </w:divBdr>
    </w:div>
    <w:div w:id="1251156765">
      <w:bodyDiv w:val="1"/>
      <w:marLeft w:val="0"/>
      <w:marRight w:val="0"/>
      <w:marTop w:val="0"/>
      <w:marBottom w:val="0"/>
      <w:divBdr>
        <w:top w:val="none" w:sz="0" w:space="0" w:color="auto"/>
        <w:left w:val="none" w:sz="0" w:space="0" w:color="auto"/>
        <w:bottom w:val="none" w:sz="0" w:space="0" w:color="auto"/>
        <w:right w:val="none" w:sz="0" w:space="0" w:color="auto"/>
      </w:divBdr>
    </w:div>
    <w:div w:id="1258517610">
      <w:bodyDiv w:val="1"/>
      <w:marLeft w:val="0"/>
      <w:marRight w:val="0"/>
      <w:marTop w:val="0"/>
      <w:marBottom w:val="0"/>
      <w:divBdr>
        <w:top w:val="none" w:sz="0" w:space="0" w:color="auto"/>
        <w:left w:val="none" w:sz="0" w:space="0" w:color="auto"/>
        <w:bottom w:val="none" w:sz="0" w:space="0" w:color="auto"/>
        <w:right w:val="none" w:sz="0" w:space="0" w:color="auto"/>
      </w:divBdr>
    </w:div>
    <w:div w:id="1333222998">
      <w:bodyDiv w:val="1"/>
      <w:marLeft w:val="0"/>
      <w:marRight w:val="0"/>
      <w:marTop w:val="0"/>
      <w:marBottom w:val="0"/>
      <w:divBdr>
        <w:top w:val="none" w:sz="0" w:space="0" w:color="auto"/>
        <w:left w:val="none" w:sz="0" w:space="0" w:color="auto"/>
        <w:bottom w:val="none" w:sz="0" w:space="0" w:color="auto"/>
        <w:right w:val="none" w:sz="0" w:space="0" w:color="auto"/>
      </w:divBdr>
    </w:div>
    <w:div w:id="1343624923">
      <w:bodyDiv w:val="1"/>
      <w:marLeft w:val="0"/>
      <w:marRight w:val="0"/>
      <w:marTop w:val="0"/>
      <w:marBottom w:val="0"/>
      <w:divBdr>
        <w:top w:val="none" w:sz="0" w:space="0" w:color="auto"/>
        <w:left w:val="none" w:sz="0" w:space="0" w:color="auto"/>
        <w:bottom w:val="none" w:sz="0" w:space="0" w:color="auto"/>
        <w:right w:val="none" w:sz="0" w:space="0" w:color="auto"/>
      </w:divBdr>
    </w:div>
    <w:div w:id="1386833543">
      <w:bodyDiv w:val="1"/>
      <w:marLeft w:val="0"/>
      <w:marRight w:val="0"/>
      <w:marTop w:val="0"/>
      <w:marBottom w:val="0"/>
      <w:divBdr>
        <w:top w:val="none" w:sz="0" w:space="0" w:color="auto"/>
        <w:left w:val="none" w:sz="0" w:space="0" w:color="auto"/>
        <w:bottom w:val="none" w:sz="0" w:space="0" w:color="auto"/>
        <w:right w:val="none" w:sz="0" w:space="0" w:color="auto"/>
      </w:divBdr>
    </w:div>
    <w:div w:id="1397053410">
      <w:bodyDiv w:val="1"/>
      <w:marLeft w:val="0"/>
      <w:marRight w:val="0"/>
      <w:marTop w:val="0"/>
      <w:marBottom w:val="0"/>
      <w:divBdr>
        <w:top w:val="none" w:sz="0" w:space="0" w:color="auto"/>
        <w:left w:val="none" w:sz="0" w:space="0" w:color="auto"/>
        <w:bottom w:val="none" w:sz="0" w:space="0" w:color="auto"/>
        <w:right w:val="none" w:sz="0" w:space="0" w:color="auto"/>
      </w:divBdr>
    </w:div>
    <w:div w:id="1423063669">
      <w:bodyDiv w:val="1"/>
      <w:marLeft w:val="0"/>
      <w:marRight w:val="0"/>
      <w:marTop w:val="0"/>
      <w:marBottom w:val="0"/>
      <w:divBdr>
        <w:top w:val="none" w:sz="0" w:space="0" w:color="auto"/>
        <w:left w:val="none" w:sz="0" w:space="0" w:color="auto"/>
        <w:bottom w:val="none" w:sz="0" w:space="0" w:color="auto"/>
        <w:right w:val="none" w:sz="0" w:space="0" w:color="auto"/>
      </w:divBdr>
    </w:div>
    <w:div w:id="1438326886">
      <w:bodyDiv w:val="1"/>
      <w:marLeft w:val="0"/>
      <w:marRight w:val="0"/>
      <w:marTop w:val="0"/>
      <w:marBottom w:val="0"/>
      <w:divBdr>
        <w:top w:val="none" w:sz="0" w:space="0" w:color="auto"/>
        <w:left w:val="none" w:sz="0" w:space="0" w:color="auto"/>
        <w:bottom w:val="none" w:sz="0" w:space="0" w:color="auto"/>
        <w:right w:val="none" w:sz="0" w:space="0" w:color="auto"/>
      </w:divBdr>
    </w:div>
    <w:div w:id="1445997740">
      <w:bodyDiv w:val="1"/>
      <w:marLeft w:val="0"/>
      <w:marRight w:val="0"/>
      <w:marTop w:val="0"/>
      <w:marBottom w:val="0"/>
      <w:divBdr>
        <w:top w:val="none" w:sz="0" w:space="0" w:color="auto"/>
        <w:left w:val="none" w:sz="0" w:space="0" w:color="auto"/>
        <w:bottom w:val="none" w:sz="0" w:space="0" w:color="auto"/>
        <w:right w:val="none" w:sz="0" w:space="0" w:color="auto"/>
      </w:divBdr>
    </w:div>
    <w:div w:id="1470588802">
      <w:bodyDiv w:val="1"/>
      <w:marLeft w:val="0"/>
      <w:marRight w:val="0"/>
      <w:marTop w:val="0"/>
      <w:marBottom w:val="0"/>
      <w:divBdr>
        <w:top w:val="none" w:sz="0" w:space="0" w:color="auto"/>
        <w:left w:val="none" w:sz="0" w:space="0" w:color="auto"/>
        <w:bottom w:val="none" w:sz="0" w:space="0" w:color="auto"/>
        <w:right w:val="none" w:sz="0" w:space="0" w:color="auto"/>
      </w:divBdr>
    </w:div>
    <w:div w:id="1481580707">
      <w:bodyDiv w:val="1"/>
      <w:marLeft w:val="0"/>
      <w:marRight w:val="0"/>
      <w:marTop w:val="0"/>
      <w:marBottom w:val="0"/>
      <w:divBdr>
        <w:top w:val="none" w:sz="0" w:space="0" w:color="auto"/>
        <w:left w:val="none" w:sz="0" w:space="0" w:color="auto"/>
        <w:bottom w:val="none" w:sz="0" w:space="0" w:color="auto"/>
        <w:right w:val="none" w:sz="0" w:space="0" w:color="auto"/>
      </w:divBdr>
    </w:div>
    <w:div w:id="1493714849">
      <w:bodyDiv w:val="1"/>
      <w:marLeft w:val="0"/>
      <w:marRight w:val="0"/>
      <w:marTop w:val="0"/>
      <w:marBottom w:val="0"/>
      <w:divBdr>
        <w:top w:val="none" w:sz="0" w:space="0" w:color="auto"/>
        <w:left w:val="none" w:sz="0" w:space="0" w:color="auto"/>
        <w:bottom w:val="none" w:sz="0" w:space="0" w:color="auto"/>
        <w:right w:val="none" w:sz="0" w:space="0" w:color="auto"/>
      </w:divBdr>
    </w:div>
    <w:div w:id="1498378187">
      <w:bodyDiv w:val="1"/>
      <w:marLeft w:val="0"/>
      <w:marRight w:val="0"/>
      <w:marTop w:val="0"/>
      <w:marBottom w:val="0"/>
      <w:divBdr>
        <w:top w:val="none" w:sz="0" w:space="0" w:color="auto"/>
        <w:left w:val="none" w:sz="0" w:space="0" w:color="auto"/>
        <w:bottom w:val="none" w:sz="0" w:space="0" w:color="auto"/>
        <w:right w:val="none" w:sz="0" w:space="0" w:color="auto"/>
      </w:divBdr>
    </w:div>
    <w:div w:id="1508863151">
      <w:bodyDiv w:val="1"/>
      <w:marLeft w:val="0"/>
      <w:marRight w:val="0"/>
      <w:marTop w:val="0"/>
      <w:marBottom w:val="0"/>
      <w:divBdr>
        <w:top w:val="none" w:sz="0" w:space="0" w:color="auto"/>
        <w:left w:val="none" w:sz="0" w:space="0" w:color="auto"/>
        <w:bottom w:val="none" w:sz="0" w:space="0" w:color="auto"/>
        <w:right w:val="none" w:sz="0" w:space="0" w:color="auto"/>
      </w:divBdr>
      <w:divsChild>
        <w:div w:id="823281203">
          <w:marLeft w:val="0"/>
          <w:marRight w:val="0"/>
          <w:marTop w:val="0"/>
          <w:marBottom w:val="0"/>
          <w:divBdr>
            <w:top w:val="none" w:sz="0" w:space="0" w:color="auto"/>
            <w:left w:val="none" w:sz="0" w:space="0" w:color="auto"/>
            <w:bottom w:val="none" w:sz="0" w:space="0" w:color="auto"/>
            <w:right w:val="none" w:sz="0" w:space="0" w:color="auto"/>
          </w:divBdr>
        </w:div>
        <w:div w:id="866604763">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915556169">
          <w:marLeft w:val="0"/>
          <w:marRight w:val="0"/>
          <w:marTop w:val="0"/>
          <w:marBottom w:val="0"/>
          <w:divBdr>
            <w:top w:val="none" w:sz="0" w:space="0" w:color="auto"/>
            <w:left w:val="none" w:sz="0" w:space="0" w:color="auto"/>
            <w:bottom w:val="none" w:sz="0" w:space="0" w:color="auto"/>
            <w:right w:val="none" w:sz="0" w:space="0" w:color="auto"/>
          </w:divBdr>
        </w:div>
        <w:div w:id="1346787490">
          <w:marLeft w:val="0"/>
          <w:marRight w:val="0"/>
          <w:marTop w:val="0"/>
          <w:marBottom w:val="0"/>
          <w:divBdr>
            <w:top w:val="none" w:sz="0" w:space="0" w:color="auto"/>
            <w:left w:val="none" w:sz="0" w:space="0" w:color="auto"/>
            <w:bottom w:val="none" w:sz="0" w:space="0" w:color="auto"/>
            <w:right w:val="none" w:sz="0" w:space="0" w:color="auto"/>
          </w:divBdr>
        </w:div>
      </w:divsChild>
    </w:div>
    <w:div w:id="1555434489">
      <w:bodyDiv w:val="1"/>
      <w:marLeft w:val="0"/>
      <w:marRight w:val="0"/>
      <w:marTop w:val="0"/>
      <w:marBottom w:val="0"/>
      <w:divBdr>
        <w:top w:val="none" w:sz="0" w:space="0" w:color="auto"/>
        <w:left w:val="none" w:sz="0" w:space="0" w:color="auto"/>
        <w:bottom w:val="none" w:sz="0" w:space="0" w:color="auto"/>
        <w:right w:val="none" w:sz="0" w:space="0" w:color="auto"/>
      </w:divBdr>
    </w:div>
    <w:div w:id="1623879717">
      <w:bodyDiv w:val="1"/>
      <w:marLeft w:val="0"/>
      <w:marRight w:val="0"/>
      <w:marTop w:val="0"/>
      <w:marBottom w:val="0"/>
      <w:divBdr>
        <w:top w:val="none" w:sz="0" w:space="0" w:color="auto"/>
        <w:left w:val="none" w:sz="0" w:space="0" w:color="auto"/>
        <w:bottom w:val="none" w:sz="0" w:space="0" w:color="auto"/>
        <w:right w:val="none" w:sz="0" w:space="0" w:color="auto"/>
      </w:divBdr>
    </w:div>
    <w:div w:id="1642344674">
      <w:bodyDiv w:val="1"/>
      <w:marLeft w:val="0"/>
      <w:marRight w:val="0"/>
      <w:marTop w:val="0"/>
      <w:marBottom w:val="0"/>
      <w:divBdr>
        <w:top w:val="none" w:sz="0" w:space="0" w:color="auto"/>
        <w:left w:val="none" w:sz="0" w:space="0" w:color="auto"/>
        <w:bottom w:val="none" w:sz="0" w:space="0" w:color="auto"/>
        <w:right w:val="none" w:sz="0" w:space="0" w:color="auto"/>
      </w:divBdr>
    </w:div>
    <w:div w:id="1656450656">
      <w:bodyDiv w:val="1"/>
      <w:marLeft w:val="0"/>
      <w:marRight w:val="0"/>
      <w:marTop w:val="0"/>
      <w:marBottom w:val="0"/>
      <w:divBdr>
        <w:top w:val="none" w:sz="0" w:space="0" w:color="auto"/>
        <w:left w:val="none" w:sz="0" w:space="0" w:color="auto"/>
        <w:bottom w:val="none" w:sz="0" w:space="0" w:color="auto"/>
        <w:right w:val="none" w:sz="0" w:space="0" w:color="auto"/>
      </w:divBdr>
    </w:div>
    <w:div w:id="1664695105">
      <w:bodyDiv w:val="1"/>
      <w:marLeft w:val="0"/>
      <w:marRight w:val="0"/>
      <w:marTop w:val="0"/>
      <w:marBottom w:val="0"/>
      <w:divBdr>
        <w:top w:val="none" w:sz="0" w:space="0" w:color="auto"/>
        <w:left w:val="none" w:sz="0" w:space="0" w:color="auto"/>
        <w:bottom w:val="none" w:sz="0" w:space="0" w:color="auto"/>
        <w:right w:val="none" w:sz="0" w:space="0" w:color="auto"/>
      </w:divBdr>
    </w:div>
    <w:div w:id="1674719915">
      <w:bodyDiv w:val="1"/>
      <w:marLeft w:val="0"/>
      <w:marRight w:val="0"/>
      <w:marTop w:val="0"/>
      <w:marBottom w:val="0"/>
      <w:divBdr>
        <w:top w:val="none" w:sz="0" w:space="0" w:color="auto"/>
        <w:left w:val="none" w:sz="0" w:space="0" w:color="auto"/>
        <w:bottom w:val="none" w:sz="0" w:space="0" w:color="auto"/>
        <w:right w:val="none" w:sz="0" w:space="0" w:color="auto"/>
      </w:divBdr>
    </w:div>
    <w:div w:id="1685663638">
      <w:bodyDiv w:val="1"/>
      <w:marLeft w:val="0"/>
      <w:marRight w:val="0"/>
      <w:marTop w:val="0"/>
      <w:marBottom w:val="0"/>
      <w:divBdr>
        <w:top w:val="none" w:sz="0" w:space="0" w:color="auto"/>
        <w:left w:val="none" w:sz="0" w:space="0" w:color="auto"/>
        <w:bottom w:val="none" w:sz="0" w:space="0" w:color="auto"/>
        <w:right w:val="none" w:sz="0" w:space="0" w:color="auto"/>
      </w:divBdr>
    </w:div>
    <w:div w:id="1706826259">
      <w:bodyDiv w:val="1"/>
      <w:marLeft w:val="0"/>
      <w:marRight w:val="0"/>
      <w:marTop w:val="0"/>
      <w:marBottom w:val="0"/>
      <w:divBdr>
        <w:top w:val="none" w:sz="0" w:space="0" w:color="auto"/>
        <w:left w:val="none" w:sz="0" w:space="0" w:color="auto"/>
        <w:bottom w:val="none" w:sz="0" w:space="0" w:color="auto"/>
        <w:right w:val="none" w:sz="0" w:space="0" w:color="auto"/>
      </w:divBdr>
    </w:div>
    <w:div w:id="1737623522">
      <w:bodyDiv w:val="1"/>
      <w:marLeft w:val="0"/>
      <w:marRight w:val="0"/>
      <w:marTop w:val="0"/>
      <w:marBottom w:val="0"/>
      <w:divBdr>
        <w:top w:val="none" w:sz="0" w:space="0" w:color="auto"/>
        <w:left w:val="none" w:sz="0" w:space="0" w:color="auto"/>
        <w:bottom w:val="none" w:sz="0" w:space="0" w:color="auto"/>
        <w:right w:val="none" w:sz="0" w:space="0" w:color="auto"/>
      </w:divBdr>
    </w:div>
    <w:div w:id="1750082302">
      <w:bodyDiv w:val="1"/>
      <w:marLeft w:val="0"/>
      <w:marRight w:val="0"/>
      <w:marTop w:val="0"/>
      <w:marBottom w:val="0"/>
      <w:divBdr>
        <w:top w:val="none" w:sz="0" w:space="0" w:color="auto"/>
        <w:left w:val="none" w:sz="0" w:space="0" w:color="auto"/>
        <w:bottom w:val="none" w:sz="0" w:space="0" w:color="auto"/>
        <w:right w:val="none" w:sz="0" w:space="0" w:color="auto"/>
      </w:divBdr>
    </w:div>
    <w:div w:id="1783920324">
      <w:bodyDiv w:val="1"/>
      <w:marLeft w:val="0"/>
      <w:marRight w:val="0"/>
      <w:marTop w:val="0"/>
      <w:marBottom w:val="0"/>
      <w:divBdr>
        <w:top w:val="none" w:sz="0" w:space="0" w:color="auto"/>
        <w:left w:val="none" w:sz="0" w:space="0" w:color="auto"/>
        <w:bottom w:val="none" w:sz="0" w:space="0" w:color="auto"/>
        <w:right w:val="none" w:sz="0" w:space="0" w:color="auto"/>
      </w:divBdr>
    </w:div>
    <w:div w:id="1817796691">
      <w:bodyDiv w:val="1"/>
      <w:marLeft w:val="0"/>
      <w:marRight w:val="0"/>
      <w:marTop w:val="0"/>
      <w:marBottom w:val="0"/>
      <w:divBdr>
        <w:top w:val="none" w:sz="0" w:space="0" w:color="auto"/>
        <w:left w:val="none" w:sz="0" w:space="0" w:color="auto"/>
        <w:bottom w:val="none" w:sz="0" w:space="0" w:color="auto"/>
        <w:right w:val="none" w:sz="0" w:space="0" w:color="auto"/>
      </w:divBdr>
    </w:div>
    <w:div w:id="1823309517">
      <w:bodyDiv w:val="1"/>
      <w:marLeft w:val="0"/>
      <w:marRight w:val="0"/>
      <w:marTop w:val="0"/>
      <w:marBottom w:val="0"/>
      <w:divBdr>
        <w:top w:val="none" w:sz="0" w:space="0" w:color="auto"/>
        <w:left w:val="none" w:sz="0" w:space="0" w:color="auto"/>
        <w:bottom w:val="none" w:sz="0" w:space="0" w:color="auto"/>
        <w:right w:val="none" w:sz="0" w:space="0" w:color="auto"/>
      </w:divBdr>
    </w:div>
    <w:div w:id="1850172676">
      <w:bodyDiv w:val="1"/>
      <w:marLeft w:val="0"/>
      <w:marRight w:val="0"/>
      <w:marTop w:val="0"/>
      <w:marBottom w:val="0"/>
      <w:divBdr>
        <w:top w:val="none" w:sz="0" w:space="0" w:color="auto"/>
        <w:left w:val="none" w:sz="0" w:space="0" w:color="auto"/>
        <w:bottom w:val="none" w:sz="0" w:space="0" w:color="auto"/>
        <w:right w:val="none" w:sz="0" w:space="0" w:color="auto"/>
      </w:divBdr>
    </w:div>
    <w:div w:id="1979335254">
      <w:bodyDiv w:val="1"/>
      <w:marLeft w:val="0"/>
      <w:marRight w:val="0"/>
      <w:marTop w:val="0"/>
      <w:marBottom w:val="0"/>
      <w:divBdr>
        <w:top w:val="none" w:sz="0" w:space="0" w:color="auto"/>
        <w:left w:val="none" w:sz="0" w:space="0" w:color="auto"/>
        <w:bottom w:val="none" w:sz="0" w:space="0" w:color="auto"/>
        <w:right w:val="none" w:sz="0" w:space="0" w:color="auto"/>
      </w:divBdr>
    </w:div>
    <w:div w:id="2065331774">
      <w:bodyDiv w:val="1"/>
      <w:marLeft w:val="0"/>
      <w:marRight w:val="0"/>
      <w:marTop w:val="0"/>
      <w:marBottom w:val="0"/>
      <w:divBdr>
        <w:top w:val="none" w:sz="0" w:space="0" w:color="auto"/>
        <w:left w:val="none" w:sz="0" w:space="0" w:color="auto"/>
        <w:bottom w:val="none" w:sz="0" w:space="0" w:color="auto"/>
        <w:right w:val="none" w:sz="0" w:space="0" w:color="auto"/>
      </w:divBdr>
      <w:divsChild>
        <w:div w:id="807280310">
          <w:marLeft w:val="0"/>
          <w:marRight w:val="0"/>
          <w:marTop w:val="0"/>
          <w:marBottom w:val="0"/>
          <w:divBdr>
            <w:top w:val="none" w:sz="0" w:space="0" w:color="auto"/>
            <w:left w:val="none" w:sz="0" w:space="0" w:color="auto"/>
            <w:bottom w:val="none" w:sz="0" w:space="0" w:color="auto"/>
            <w:right w:val="none" w:sz="0" w:space="0" w:color="auto"/>
          </w:divBdr>
        </w:div>
        <w:div w:id="817919356">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568150859">
          <w:marLeft w:val="0"/>
          <w:marRight w:val="0"/>
          <w:marTop w:val="0"/>
          <w:marBottom w:val="0"/>
          <w:divBdr>
            <w:top w:val="none" w:sz="0" w:space="0" w:color="auto"/>
            <w:left w:val="none" w:sz="0" w:space="0" w:color="auto"/>
            <w:bottom w:val="none" w:sz="0" w:space="0" w:color="auto"/>
            <w:right w:val="none" w:sz="0" w:space="0" w:color="auto"/>
          </w:divBdr>
        </w:div>
        <w:div w:id="668799117">
          <w:marLeft w:val="0"/>
          <w:marRight w:val="0"/>
          <w:marTop w:val="0"/>
          <w:marBottom w:val="0"/>
          <w:divBdr>
            <w:top w:val="none" w:sz="0" w:space="0" w:color="auto"/>
            <w:left w:val="none" w:sz="0" w:space="0" w:color="auto"/>
            <w:bottom w:val="none" w:sz="0" w:space="0" w:color="auto"/>
            <w:right w:val="none" w:sz="0" w:space="0" w:color="auto"/>
          </w:divBdr>
        </w:div>
      </w:divsChild>
    </w:div>
    <w:div w:id="2107647174">
      <w:bodyDiv w:val="1"/>
      <w:marLeft w:val="0"/>
      <w:marRight w:val="0"/>
      <w:marTop w:val="0"/>
      <w:marBottom w:val="0"/>
      <w:divBdr>
        <w:top w:val="none" w:sz="0" w:space="0" w:color="auto"/>
        <w:left w:val="none" w:sz="0" w:space="0" w:color="auto"/>
        <w:bottom w:val="none" w:sz="0" w:space="0" w:color="auto"/>
        <w:right w:val="none" w:sz="0" w:space="0" w:color="auto"/>
      </w:divBdr>
    </w:div>
    <w:div w:id="21171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glossary/document.xml" Id="R666823ac05ef4f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96f4fb-5b13-48f7-94b5-9cb73c89aa02}"/>
      </w:docPartPr>
      <w:docPartBody>
        <w:p w14:paraId="24E7ED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7BF1-514A-324D-9AE9-A60317F489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Siobhan Doherty</dc:creator>
  <keywords/>
  <dc:description/>
  <lastModifiedBy>Phillip Kobernick</lastModifiedBy>
  <revision>21</revision>
  <dcterms:created xsi:type="dcterms:W3CDTF">2020-11-17T01:49:00.0000000Z</dcterms:created>
  <dcterms:modified xsi:type="dcterms:W3CDTF">2022-01-26T18:04:06.6885513Z</dcterms:modified>
</coreProperties>
</file>