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6F16" w14:textId="5FAD58F5" w:rsidR="00E476E0" w:rsidRPr="003518AF" w:rsidRDefault="00C92D90">
      <w:pPr>
        <w:pStyle w:val="Title"/>
      </w:pPr>
      <w:r w:rsidRPr="003518AF">
        <w:t>CONFIRMATION</w:t>
      </w:r>
    </w:p>
    <w:p w14:paraId="66B94C79" w14:textId="09CA2533" w:rsidR="002A5EE0" w:rsidRDefault="00C92D90" w:rsidP="00A634E2">
      <w:pPr>
        <w:pStyle w:val="Center"/>
        <w:spacing w:after="0"/>
        <w:rPr>
          <w:kern w:val="18"/>
        </w:rPr>
      </w:pPr>
      <w:r w:rsidRPr="003518AF">
        <w:br/>
      </w:r>
      <w:r w:rsidR="004743B9">
        <w:t xml:space="preserve">EEI </w:t>
      </w:r>
      <w:r w:rsidRPr="003518AF">
        <w:t>Master Power Purchase and Sale Agreement</w:t>
      </w:r>
      <w:r w:rsidR="003277DC">
        <w:t xml:space="preserve"> Confirmation</w:t>
      </w:r>
      <w:r w:rsidRPr="003518AF">
        <w:br/>
        <w:t xml:space="preserve">Between </w:t>
      </w:r>
      <w:r w:rsidR="00BC643D">
        <w:t xml:space="preserve">_____________ </w:t>
      </w:r>
      <w:r w:rsidRPr="003518AF">
        <w:br/>
      </w:r>
      <w:r w:rsidR="003277DC">
        <w:t>a</w:t>
      </w:r>
      <w:r w:rsidRPr="003518AF">
        <w:t>nd</w:t>
      </w:r>
      <w:r w:rsidRPr="003518AF">
        <w:br/>
        <w:t xml:space="preserve">Peninsula Clean Energy Authority </w:t>
      </w:r>
    </w:p>
    <w:p w14:paraId="5D4B2E4A" w14:textId="77777777" w:rsidR="003277DC" w:rsidRDefault="003277DC" w:rsidP="00A634E2">
      <w:pPr>
        <w:pStyle w:val="Center"/>
        <w:spacing w:after="0"/>
        <w:rPr>
          <w:kern w:val="18"/>
        </w:rPr>
      </w:pPr>
    </w:p>
    <w:p w14:paraId="3A7909F4" w14:textId="7B6DCC98" w:rsidR="00A634E2" w:rsidRPr="003518AF" w:rsidRDefault="002A5EE0" w:rsidP="00DF0A79">
      <w:pPr>
        <w:pStyle w:val="Center"/>
        <w:spacing w:after="0"/>
      </w:pPr>
      <w:r>
        <w:rPr>
          <w:kern w:val="18"/>
        </w:rPr>
        <w:br/>
      </w:r>
    </w:p>
    <w:p w14:paraId="507F9601" w14:textId="0A711BBF" w:rsidR="00E476E0" w:rsidRPr="003518AF" w:rsidRDefault="00C92D90">
      <w:pPr>
        <w:widowControl w:val="0"/>
        <w:spacing w:after="240"/>
        <w:ind w:firstLine="720"/>
      </w:pPr>
      <w:r w:rsidRPr="003518AF">
        <w:t xml:space="preserve">This Confirmation is entered into as of </w:t>
      </w:r>
      <w:r w:rsidR="0082584F">
        <w:t>___________</w:t>
      </w:r>
      <w:r w:rsidRPr="003518AF">
        <w:t xml:space="preserve"> (the </w:t>
      </w:r>
      <w:r w:rsidR="00D747AB">
        <w:t>“</w:t>
      </w:r>
      <w:r w:rsidRPr="003518AF">
        <w:rPr>
          <w:u w:val="single"/>
        </w:rPr>
        <w:t>Effective Date</w:t>
      </w:r>
      <w:r w:rsidR="00D747AB">
        <w:t>”</w:t>
      </w:r>
      <w:r w:rsidRPr="003518AF">
        <w:t>) by and between</w:t>
      </w:r>
      <w:r w:rsidR="003277DC">
        <w:rPr>
          <w:b/>
        </w:rPr>
        <w:t xml:space="preserve"> </w:t>
      </w:r>
      <w:r w:rsidR="00BC643D">
        <w:rPr>
          <w:b/>
        </w:rPr>
        <w:t>_________________</w:t>
      </w:r>
      <w:r w:rsidRPr="003518AF">
        <w:t xml:space="preserve">, a </w:t>
      </w:r>
      <w:r w:rsidR="00BC643D">
        <w:t>___________</w:t>
      </w:r>
      <w:r w:rsidRPr="003518AF">
        <w:t xml:space="preserve"> (</w:t>
      </w:r>
      <w:r w:rsidR="00D747AB">
        <w:t>“</w:t>
      </w:r>
      <w:r w:rsidRPr="00DC7F84">
        <w:rPr>
          <w:u w:val="single"/>
        </w:rPr>
        <w:t>Seller</w:t>
      </w:r>
      <w:r w:rsidR="00D747AB">
        <w:t>”</w:t>
      </w:r>
      <w:r w:rsidRPr="003518AF">
        <w:t xml:space="preserve">) and </w:t>
      </w:r>
      <w:r w:rsidRPr="00BC643D">
        <w:rPr>
          <w:bCs/>
        </w:rPr>
        <w:t>Peninsula Clean Energy Authority</w:t>
      </w:r>
      <w:r w:rsidRPr="003518AF">
        <w:t>, a California joint powers authority (</w:t>
      </w:r>
      <w:r w:rsidR="00D747AB">
        <w:t>“</w:t>
      </w:r>
      <w:r w:rsidRPr="003518AF">
        <w:rPr>
          <w:u w:val="single"/>
        </w:rPr>
        <w:t>Buyer</w:t>
      </w:r>
      <w:r w:rsidR="00D747AB">
        <w:t>”</w:t>
      </w:r>
      <w:r w:rsidRPr="003518AF">
        <w:t>).</w:t>
      </w:r>
      <w:r w:rsidR="004B2CF0">
        <w:t xml:space="preserve"> </w:t>
      </w:r>
      <w:r w:rsidR="00775291">
        <w:t xml:space="preserve">Buyer and Seller may each be referred to as a </w:t>
      </w:r>
      <w:r w:rsidR="00D747AB">
        <w:t>“</w:t>
      </w:r>
      <w:r w:rsidR="00775291" w:rsidRPr="00DC7F84">
        <w:t>Party</w:t>
      </w:r>
      <w:r w:rsidR="00775291">
        <w:t>,</w:t>
      </w:r>
      <w:r w:rsidR="00D747AB">
        <w:t>”</w:t>
      </w:r>
      <w:r w:rsidR="00775291">
        <w:t xml:space="preserve"> and collectively as the </w:t>
      </w:r>
      <w:r w:rsidR="00D747AB">
        <w:t>“</w:t>
      </w:r>
      <w:r w:rsidR="00775291" w:rsidRPr="00DC7F84">
        <w:t>Parties</w:t>
      </w:r>
      <w:r w:rsidR="00775291">
        <w:t>.</w:t>
      </w:r>
      <w:r w:rsidR="00D747AB">
        <w:t>”</w:t>
      </w:r>
      <w:r w:rsidR="004B2CF0">
        <w:t xml:space="preserve"> </w:t>
      </w:r>
      <w:r w:rsidRPr="00775291">
        <w:t>This</w:t>
      </w:r>
      <w:r w:rsidRPr="003518AF">
        <w:t xml:space="preserve"> Confirmation is subject to that certain </w:t>
      </w:r>
      <w:r w:rsidR="003277DC">
        <w:t xml:space="preserve">EEI </w:t>
      </w:r>
      <w:r w:rsidRPr="003518AF">
        <w:t xml:space="preserve">Master Power Purchase </w:t>
      </w:r>
      <w:r w:rsidR="005276AD">
        <w:t xml:space="preserve">and Sale Agreement </w:t>
      </w:r>
      <w:r w:rsidR="00775291">
        <w:t>between the Parties,</w:t>
      </w:r>
      <w:r w:rsidR="00950D92">
        <w:t xml:space="preserve"> together with the Cover Sheet thereto,</w:t>
      </w:r>
      <w:r w:rsidR="00775291">
        <w:t xml:space="preserve"> </w:t>
      </w:r>
      <w:r w:rsidR="005276AD">
        <w:t xml:space="preserve">dated </w:t>
      </w:r>
      <w:r w:rsidR="00BC643D">
        <w:t>____________</w:t>
      </w:r>
      <w:r w:rsidR="00CD7AB5">
        <w:t xml:space="preserve">, </w:t>
      </w:r>
      <w:r w:rsidR="00BC643D">
        <w:t>_____</w:t>
      </w:r>
      <w:r w:rsidR="003277DC">
        <w:t xml:space="preserve"> </w:t>
      </w:r>
      <w:r w:rsidRPr="003518AF">
        <w:t xml:space="preserve">(the </w:t>
      </w:r>
      <w:r w:rsidR="00D747AB">
        <w:t>“</w:t>
      </w:r>
      <w:r w:rsidRPr="003518AF">
        <w:rPr>
          <w:u w:val="single"/>
        </w:rPr>
        <w:t>Master Agreement</w:t>
      </w:r>
      <w:r w:rsidR="00D747AB">
        <w:t>”</w:t>
      </w:r>
      <w:r w:rsidRPr="003518AF">
        <w:t xml:space="preserve">), and constitutes part of and is subject to the terms and provisions of such Master Agreement. Terms used but not defined herein shall have the meanings ascribed to them in the Master Agreement. This Confirmation and the Master Agreement, including any exhibits or amendments thereto, shall collectively be referred to as the </w:t>
      </w:r>
      <w:r w:rsidR="00D747AB">
        <w:t>“</w:t>
      </w:r>
      <w:r w:rsidRPr="003518AF">
        <w:rPr>
          <w:u w:val="single"/>
        </w:rPr>
        <w:t>Agreement</w:t>
      </w:r>
      <w:r w:rsidRPr="003518AF">
        <w:t>.</w:t>
      </w:r>
      <w:r w:rsidR="00D747AB">
        <w:t>”</w:t>
      </w:r>
      <w:r w:rsidR="004B2CF0">
        <w:t xml:space="preserve"> </w:t>
      </w:r>
      <w:r w:rsidR="003277DC">
        <w:t xml:space="preserve">To the extent that any terms of this Confirmation </w:t>
      </w:r>
      <w:r w:rsidR="004D014E">
        <w:t>conflict with</w:t>
      </w:r>
      <w:r w:rsidR="003277DC">
        <w:t xml:space="preserve"> those of the Master Agreement, the terms of this Confirmation shall govern.</w:t>
      </w:r>
    </w:p>
    <w:p w14:paraId="78C5825B" w14:textId="33643BF1" w:rsidR="00E476E0" w:rsidRPr="003518AF" w:rsidRDefault="00C92D90">
      <w:pPr>
        <w:pStyle w:val="Legal2L1"/>
      </w:pPr>
      <w:r w:rsidRPr="003518AF">
        <w:rPr>
          <w:b/>
          <w:caps/>
          <w:u w:val="single"/>
        </w:rPr>
        <w:t>DEFINITIONS</w:t>
      </w:r>
      <w:r w:rsidRPr="003518AF">
        <w:t>.</w:t>
      </w:r>
      <w:r w:rsidRPr="003518AF">
        <w:rPr>
          <w:b/>
        </w:rPr>
        <w:t xml:space="preserve"> </w:t>
      </w:r>
      <w:r w:rsidRPr="003518AF">
        <w:t>Defined terms shall have the meanings set forth below:</w:t>
      </w:r>
    </w:p>
    <w:p w14:paraId="3B894685" w14:textId="481EF041" w:rsidR="00E476E0" w:rsidRPr="003518AF" w:rsidRDefault="00D747AB">
      <w:pPr>
        <w:widowControl w:val="0"/>
        <w:spacing w:after="240"/>
        <w:ind w:firstLine="720"/>
      </w:pPr>
      <w:r>
        <w:t>“</w:t>
      </w:r>
      <w:r w:rsidR="00C92D90" w:rsidRPr="003518AF">
        <w:rPr>
          <w:u w:val="single"/>
        </w:rPr>
        <w:t>Applicable Law</w:t>
      </w:r>
      <w:r>
        <w:t>”</w:t>
      </w:r>
      <w:r w:rsidR="00C92D90" w:rsidRPr="003518AF">
        <w:t xml:space="preserve"> means </w:t>
      </w:r>
      <w:r w:rsidR="004D014E">
        <w:t xml:space="preserve">(i) </w:t>
      </w:r>
      <w:r w:rsidR="00C92D90" w:rsidRPr="003518AF">
        <w:t>any statute, law, treaty, rule, tariff, regulation, ordinance, code, permit, enactment, injunction, order, writ, decision, authorization, judgment, decree or other legal or regulatory determination or restriction by a court or Governmental Authority of competent jurisdiction, or any binding interpretation of the foregoing, as any of them is amended or supplemented from time to time, that apply to either or both of the Parties, the Project(s), or the terms of this Confirmation</w:t>
      </w:r>
      <w:r w:rsidR="004D014E">
        <w:t>, (ii) the Tariff</w:t>
      </w:r>
      <w:r w:rsidR="00D00DE2">
        <w:t>, and (iii) the WREGIS Operating Rules</w:t>
      </w:r>
      <w:r w:rsidR="00C92D90" w:rsidRPr="003518AF">
        <w:t>.</w:t>
      </w:r>
    </w:p>
    <w:p w14:paraId="1C633269" w14:textId="77B04136" w:rsidR="00E476E0" w:rsidRPr="003518AF" w:rsidRDefault="00D747AB">
      <w:pPr>
        <w:widowControl w:val="0"/>
        <w:spacing w:after="240"/>
        <w:ind w:firstLine="720"/>
      </w:pPr>
      <w:r>
        <w:t>“</w:t>
      </w:r>
      <w:r w:rsidR="00C92D90" w:rsidRPr="003518AF">
        <w:rPr>
          <w:u w:val="single"/>
        </w:rPr>
        <w:t>Buyer Facilities</w:t>
      </w:r>
      <w:r>
        <w:t>”</w:t>
      </w:r>
      <w:r w:rsidR="00C92D90" w:rsidRPr="003518AF">
        <w:t xml:space="preserve"> shall have the meaning set forth in Section 10 hereof.</w:t>
      </w:r>
    </w:p>
    <w:p w14:paraId="2491B4AC" w14:textId="2402081A" w:rsidR="00E476E0" w:rsidRDefault="00D747AB">
      <w:pPr>
        <w:widowControl w:val="0"/>
        <w:spacing w:after="240"/>
        <w:ind w:firstLine="720"/>
      </w:pPr>
      <w:r>
        <w:t>“</w:t>
      </w:r>
      <w:r w:rsidR="00C92D90" w:rsidRPr="003518AF">
        <w:rPr>
          <w:u w:val="single"/>
        </w:rPr>
        <w:t>CAISO</w:t>
      </w:r>
      <w:r>
        <w:t>”</w:t>
      </w:r>
      <w:r w:rsidR="00C92D90" w:rsidRPr="003518AF">
        <w:t xml:space="preserve"> means the California Independent System Operator Corporation or the successor organization to the functions thereof.</w:t>
      </w:r>
    </w:p>
    <w:p w14:paraId="24B6F120" w14:textId="50548352" w:rsidR="00B8538C" w:rsidRPr="00B8538C" w:rsidRDefault="00D747AB">
      <w:pPr>
        <w:widowControl w:val="0"/>
        <w:spacing w:after="240"/>
        <w:ind w:firstLine="720"/>
      </w:pPr>
      <w:r>
        <w:t>“</w:t>
      </w:r>
      <w:r w:rsidR="00B8538C">
        <w:rPr>
          <w:u w:val="single"/>
        </w:rPr>
        <w:t>CAISO Controlled Grid</w:t>
      </w:r>
      <w:r>
        <w:t>”</w:t>
      </w:r>
      <w:r w:rsidR="00B8538C">
        <w:t xml:space="preserve"> has the meaning set forth in the Tariff.</w:t>
      </w:r>
      <w:r w:rsidR="004B2CF0">
        <w:t xml:space="preserve"> </w:t>
      </w:r>
    </w:p>
    <w:p w14:paraId="32E2D0CD" w14:textId="16EDC486" w:rsidR="00627A6F" w:rsidRDefault="00D747AB">
      <w:pPr>
        <w:widowControl w:val="0"/>
        <w:spacing w:after="240"/>
        <w:ind w:firstLine="720"/>
      </w:pPr>
      <w:r>
        <w:t>“</w:t>
      </w:r>
      <w:r w:rsidR="00627A6F">
        <w:rPr>
          <w:u w:val="single"/>
        </w:rPr>
        <w:t>CAISO Credit</w:t>
      </w:r>
      <w:r>
        <w:t>”</w:t>
      </w:r>
      <w:r w:rsidR="00627A6F">
        <w:t xml:space="preserve"> means</w:t>
      </w:r>
      <w:r w:rsidR="00BC643D">
        <w:t xml:space="preserve"> </w:t>
      </w:r>
      <w:r w:rsidR="00627A6F">
        <w:t xml:space="preserve">the </w:t>
      </w:r>
      <w:r w:rsidR="000E2BDF">
        <w:t xml:space="preserve">product of (i) the Index Price and (ii) </w:t>
      </w:r>
      <w:r w:rsidR="00E25836">
        <w:t xml:space="preserve">the </w:t>
      </w:r>
      <w:r w:rsidR="007B66B0">
        <w:t xml:space="preserve">total </w:t>
      </w:r>
      <w:r w:rsidR="00E25836">
        <w:t xml:space="preserve">MWh of Renewable Energy delivered to </w:t>
      </w:r>
      <w:r w:rsidR="000215D2">
        <w:t xml:space="preserve">Buyer at </w:t>
      </w:r>
      <w:r w:rsidR="00E25836">
        <w:t xml:space="preserve">the Delivery Point </w:t>
      </w:r>
      <w:proofErr w:type="gramStart"/>
      <w:r w:rsidR="00BC643D">
        <w:t>in a given</w:t>
      </w:r>
      <w:proofErr w:type="gramEnd"/>
      <w:r w:rsidR="00BC643D">
        <w:t xml:space="preserve"> </w:t>
      </w:r>
      <w:r w:rsidR="00E25836">
        <w:t>hour</w:t>
      </w:r>
      <w:r w:rsidR="00BC643D">
        <w:t xml:space="preserve"> pursuant to this </w:t>
      </w:r>
      <w:r w:rsidR="005B71A5">
        <w:t>Confirmation</w:t>
      </w:r>
      <w:r w:rsidR="00BC643D">
        <w:t xml:space="preserve"> during the Delivery Period</w:t>
      </w:r>
      <w:r w:rsidR="00627A6F">
        <w:t>.</w:t>
      </w:r>
    </w:p>
    <w:p w14:paraId="0A7252DB" w14:textId="620C09D9" w:rsidR="00166A70" w:rsidRPr="00166A70" w:rsidRDefault="00D747AB">
      <w:pPr>
        <w:widowControl w:val="0"/>
        <w:spacing w:after="240"/>
        <w:ind w:firstLine="720"/>
      </w:pPr>
      <w:r>
        <w:t>“</w:t>
      </w:r>
      <w:r w:rsidR="00166A70">
        <w:rPr>
          <w:u w:val="single"/>
        </w:rPr>
        <w:t>CAISO Market</w:t>
      </w:r>
      <w:r>
        <w:t>”</w:t>
      </w:r>
      <w:r w:rsidR="00166A70">
        <w:t xml:space="preserve"> has the meaning set forth in the Tariff.</w:t>
      </w:r>
      <w:r w:rsidR="004B2CF0">
        <w:t xml:space="preserve"> </w:t>
      </w:r>
    </w:p>
    <w:p w14:paraId="447CE03E" w14:textId="6A45B5B3" w:rsidR="00E476E0" w:rsidRPr="003518AF" w:rsidRDefault="00D747AB">
      <w:pPr>
        <w:widowControl w:val="0"/>
        <w:spacing w:after="240"/>
        <w:ind w:firstLine="720"/>
      </w:pPr>
      <w:r>
        <w:t>“</w:t>
      </w:r>
      <w:r w:rsidR="00C92D90" w:rsidRPr="003518AF">
        <w:rPr>
          <w:u w:val="single"/>
        </w:rPr>
        <w:t>California RPS</w:t>
      </w:r>
      <w:r w:rsidRPr="00534E84">
        <w:t>”</w:t>
      </w:r>
      <w:r w:rsidR="00C92D90" w:rsidRPr="00534E84">
        <w:t xml:space="preserve"> or </w:t>
      </w:r>
      <w:r w:rsidRPr="00534E84">
        <w:t>“</w:t>
      </w:r>
      <w:r w:rsidR="00C92D90" w:rsidRPr="003518AF">
        <w:rPr>
          <w:u w:val="single"/>
        </w:rPr>
        <w:t>California Renewables Portfolio Standard</w:t>
      </w:r>
      <w:r>
        <w:t>”</w:t>
      </w:r>
      <w:r w:rsidR="00C92D90" w:rsidRPr="003518AF">
        <w:t xml:space="preserve"> means the California renewables portfolio standard, as set forth in Cal. Pub. Util. Code §§ 399.11 et seq. and Cal. Pub. Res. Code §§ 25740-25751, as administered by the CEC and the CPUC, and as may be modified by subsequent legislation.</w:t>
      </w:r>
    </w:p>
    <w:p w14:paraId="05B38CE8" w14:textId="68EFB8FC" w:rsidR="00E476E0" w:rsidRPr="003518AF" w:rsidRDefault="00D747AB">
      <w:pPr>
        <w:widowControl w:val="0"/>
        <w:spacing w:after="240"/>
        <w:ind w:firstLine="720"/>
        <w:rPr>
          <w:color w:val="000000"/>
        </w:rPr>
      </w:pPr>
      <w:r>
        <w:rPr>
          <w:color w:val="000000"/>
        </w:rPr>
        <w:lastRenderedPageBreak/>
        <w:t>“</w:t>
      </w:r>
      <w:r w:rsidR="00C92D90" w:rsidRPr="003518AF">
        <w:rPr>
          <w:color w:val="000000"/>
          <w:u w:val="single"/>
        </w:rPr>
        <w:t>Cap and Trade Regulations</w:t>
      </w:r>
      <w:r>
        <w:rPr>
          <w:color w:val="000000"/>
        </w:rPr>
        <w:t>”</w:t>
      </w:r>
      <w:r w:rsidR="00C92D90" w:rsidRPr="003518AF">
        <w:rPr>
          <w:color w:val="000000"/>
        </w:rPr>
        <w:t xml:space="preserve"> means the </w:t>
      </w:r>
      <w:r w:rsidR="00C92D90" w:rsidRPr="003518AF">
        <w:t>Mandatory Greenhouse Gas Emissions Reporting and California Cap on Greenhouse Gas Emissions and Market-Based Compliance Mechanisms regulations (California Code of Regulations Title 17, Subchapter 10, Articles 2 and 5 respectively)</w:t>
      </w:r>
      <w:r w:rsidR="00AD06D0">
        <w:t>, as amended from time to time,</w:t>
      </w:r>
      <w:r w:rsidR="00C92D90" w:rsidRPr="003518AF">
        <w:t xml:space="preserve"> promulgated by the California Air Resources Board of the California Environmental Protection Agency pursuant to the California Global Warming Solutions Act of 2006.</w:t>
      </w:r>
    </w:p>
    <w:p w14:paraId="67E4B1B0" w14:textId="12D0E988" w:rsidR="00E476E0" w:rsidRPr="003518AF" w:rsidRDefault="00D747AB">
      <w:pPr>
        <w:widowControl w:val="0"/>
        <w:spacing w:after="240"/>
        <w:ind w:firstLine="720"/>
        <w:rPr>
          <w:color w:val="000000"/>
        </w:rPr>
      </w:pPr>
      <w:r>
        <w:rPr>
          <w:color w:val="000000"/>
        </w:rPr>
        <w:t>“</w:t>
      </w:r>
      <w:r w:rsidR="00C92D90" w:rsidRPr="003518AF">
        <w:rPr>
          <w:color w:val="000000"/>
          <w:u w:val="single"/>
        </w:rPr>
        <w:t>Category 1 Renewable</w:t>
      </w:r>
      <w:r w:rsidR="009D5A72">
        <w:rPr>
          <w:color w:val="000000"/>
          <w:u w:val="single"/>
        </w:rPr>
        <w:t xml:space="preserve"> Energy</w:t>
      </w:r>
      <w:r>
        <w:rPr>
          <w:color w:val="000000"/>
        </w:rPr>
        <w:t>”</w:t>
      </w:r>
      <w:r w:rsidR="00C92D90" w:rsidRPr="003518AF">
        <w:rPr>
          <w:b/>
          <w:color w:val="000000"/>
        </w:rPr>
        <w:t xml:space="preserve"> </w:t>
      </w:r>
      <w:r w:rsidR="00C92D90" w:rsidRPr="003518AF">
        <w:rPr>
          <w:color w:val="000000"/>
        </w:rPr>
        <w:t>means Renewable Energy that satisfies the requirements of Section 399.16(b)(1) of the California Public Utilities Code</w:t>
      </w:r>
      <w:r w:rsidR="00BD2FED">
        <w:rPr>
          <w:color w:val="000000"/>
        </w:rPr>
        <w:t xml:space="preserve"> and the rules and regulations of the CEC applicable thereto</w:t>
      </w:r>
      <w:r w:rsidR="00C92D90" w:rsidRPr="003518AF">
        <w:rPr>
          <w:color w:val="000000"/>
        </w:rPr>
        <w:t>.</w:t>
      </w:r>
    </w:p>
    <w:p w14:paraId="37FDBD45" w14:textId="3986BF49" w:rsidR="00E476E0" w:rsidRPr="003518AF" w:rsidRDefault="00D747AB">
      <w:pPr>
        <w:widowControl w:val="0"/>
        <w:spacing w:after="240"/>
        <w:ind w:firstLine="720"/>
        <w:rPr>
          <w:color w:val="000000"/>
        </w:rPr>
      </w:pPr>
      <w:r>
        <w:rPr>
          <w:color w:val="000000"/>
        </w:rPr>
        <w:t>“</w:t>
      </w:r>
      <w:r w:rsidR="00C92D90" w:rsidRPr="003518AF">
        <w:rPr>
          <w:color w:val="000000"/>
          <w:u w:val="single"/>
        </w:rPr>
        <w:t>CEC</w:t>
      </w:r>
      <w:r>
        <w:rPr>
          <w:color w:val="000000"/>
        </w:rPr>
        <w:t>”</w:t>
      </w:r>
      <w:r w:rsidR="00C92D90" w:rsidRPr="003518AF">
        <w:rPr>
          <w:color w:val="000000"/>
        </w:rPr>
        <w:t xml:space="preserve"> means the California Energy Commission</w:t>
      </w:r>
      <w:r w:rsidR="00BC643D">
        <w:rPr>
          <w:color w:val="000000"/>
        </w:rPr>
        <w:t>, or its successor</w:t>
      </w:r>
      <w:r w:rsidR="00C92D90" w:rsidRPr="003518AF">
        <w:rPr>
          <w:color w:val="000000"/>
        </w:rPr>
        <w:t>.</w:t>
      </w:r>
    </w:p>
    <w:p w14:paraId="5E4EC1F6" w14:textId="5EA08FC0" w:rsidR="00E476E0" w:rsidRPr="003518AF" w:rsidRDefault="00D747AB">
      <w:pPr>
        <w:widowControl w:val="0"/>
        <w:spacing w:after="240"/>
        <w:ind w:firstLine="720"/>
      </w:pPr>
      <w:r>
        <w:t>“</w:t>
      </w:r>
      <w:r w:rsidR="00C92D90" w:rsidRPr="003518AF">
        <w:rPr>
          <w:u w:val="single"/>
        </w:rPr>
        <w:t>CPUC</w:t>
      </w:r>
      <w:r>
        <w:t>”</w:t>
      </w:r>
      <w:r w:rsidR="00C92D90" w:rsidRPr="003518AF">
        <w:t xml:space="preserve"> means the California Public Utilities Commission.</w:t>
      </w:r>
    </w:p>
    <w:p w14:paraId="0FC621BF" w14:textId="24870FF9" w:rsidR="00E476E0" w:rsidRPr="003518AF" w:rsidRDefault="00D747AB">
      <w:pPr>
        <w:widowControl w:val="0"/>
        <w:spacing w:after="240"/>
        <w:ind w:firstLine="720"/>
      </w:pPr>
      <w:r>
        <w:t>“</w:t>
      </w:r>
      <w:r w:rsidR="00C92D90" w:rsidRPr="003518AF">
        <w:rPr>
          <w:u w:val="single"/>
        </w:rPr>
        <w:t>Delivery Period</w:t>
      </w:r>
      <w:r>
        <w:t>”</w:t>
      </w:r>
      <w:r w:rsidR="00C92D90" w:rsidRPr="003518AF">
        <w:t xml:space="preserve"> </w:t>
      </w:r>
      <w:r w:rsidR="00E048BE">
        <w:t>has the meaning set forth in Section 3.1</w:t>
      </w:r>
      <w:r w:rsidR="00C92D90" w:rsidRPr="003518AF">
        <w:t>.</w:t>
      </w:r>
    </w:p>
    <w:p w14:paraId="3F09466C" w14:textId="0EA1D6A5" w:rsidR="00E476E0" w:rsidRPr="003518AF" w:rsidRDefault="00D747AB">
      <w:pPr>
        <w:widowControl w:val="0"/>
        <w:spacing w:after="240"/>
        <w:ind w:firstLine="720"/>
      </w:pPr>
      <w:r>
        <w:t>“</w:t>
      </w:r>
      <w:r w:rsidR="00C92D90" w:rsidRPr="003518AF">
        <w:rPr>
          <w:u w:val="single"/>
        </w:rPr>
        <w:t>Delivery Point</w:t>
      </w:r>
      <w:r>
        <w:t>”</w:t>
      </w:r>
      <w:r w:rsidR="00C92D90" w:rsidRPr="003518AF">
        <w:t xml:space="preserve"> has the meaning set forth in Section 4.</w:t>
      </w:r>
    </w:p>
    <w:p w14:paraId="61DF7340" w14:textId="2739B89E" w:rsidR="00E476E0" w:rsidRPr="003518AF" w:rsidRDefault="00D747AB">
      <w:pPr>
        <w:widowControl w:val="0"/>
        <w:spacing w:after="240"/>
        <w:ind w:firstLine="720"/>
      </w:pPr>
      <w:r>
        <w:t>“</w:t>
      </w:r>
      <w:r w:rsidR="00C92D90" w:rsidRPr="003518AF">
        <w:rPr>
          <w:u w:val="single"/>
        </w:rPr>
        <w:t>Effective Date</w:t>
      </w:r>
      <w:r>
        <w:t>”</w:t>
      </w:r>
      <w:r w:rsidR="00C92D90" w:rsidRPr="003518AF">
        <w:t xml:space="preserve"> means the effective date of this Confirmation as specified at the beginning of this Confirmation.</w:t>
      </w:r>
    </w:p>
    <w:p w14:paraId="52824264" w14:textId="2B291B96" w:rsidR="00E476E0" w:rsidRDefault="00D747AB">
      <w:pPr>
        <w:widowControl w:val="0"/>
        <w:spacing w:after="240"/>
        <w:ind w:firstLine="720"/>
      </w:pPr>
      <w:r>
        <w:t>“</w:t>
      </w:r>
      <w:r w:rsidR="00C92D90" w:rsidRPr="003518AF">
        <w:rPr>
          <w:u w:val="single"/>
        </w:rPr>
        <w:t>Eligible Renewable Energy Resource</w:t>
      </w:r>
      <w:r>
        <w:t>”</w:t>
      </w:r>
      <w:r w:rsidR="00C92D90" w:rsidRPr="003518AF">
        <w:t xml:space="preserve"> or </w:t>
      </w:r>
      <w:r>
        <w:t>“</w:t>
      </w:r>
      <w:r w:rsidR="00C92D90" w:rsidRPr="003518AF">
        <w:rPr>
          <w:u w:val="single"/>
        </w:rPr>
        <w:t>ERR</w:t>
      </w:r>
      <w:r>
        <w:t>”</w:t>
      </w:r>
      <w:r w:rsidR="00C92D90" w:rsidRPr="003518AF">
        <w:t xml:space="preserve"> shall mean an Eligible Renewable Energy Resource as such term is defined in </w:t>
      </w:r>
      <w:r w:rsidR="005B71A5">
        <w:t xml:space="preserve">California </w:t>
      </w:r>
      <w:r w:rsidR="00C92D90" w:rsidRPr="003518AF">
        <w:t>Public Utilities Code Section 399.12 or Section 399.16.</w:t>
      </w:r>
    </w:p>
    <w:p w14:paraId="7D057201" w14:textId="6355C7C8" w:rsidR="000E4A03" w:rsidRDefault="00D747AB" w:rsidP="000E4A03">
      <w:pPr>
        <w:widowControl w:val="0"/>
        <w:spacing w:after="240"/>
        <w:ind w:firstLine="720"/>
        <w:rPr>
          <w:bCs/>
        </w:rPr>
      </w:pPr>
      <w:r>
        <w:rPr>
          <w:bCs/>
        </w:rPr>
        <w:t>“</w:t>
      </w:r>
      <w:r w:rsidR="000E4A03">
        <w:rPr>
          <w:bCs/>
          <w:u w:val="single"/>
        </w:rPr>
        <w:t>End Date</w:t>
      </w:r>
      <w:r>
        <w:rPr>
          <w:bCs/>
        </w:rPr>
        <w:t>”</w:t>
      </w:r>
      <w:r w:rsidR="000E4A03">
        <w:rPr>
          <w:bCs/>
        </w:rPr>
        <w:t xml:space="preserve"> </w:t>
      </w:r>
      <w:r w:rsidR="00544A59">
        <w:rPr>
          <w:bCs/>
        </w:rPr>
        <w:t xml:space="preserve">means the </w:t>
      </w:r>
      <w:r w:rsidR="00180332">
        <w:rPr>
          <w:bCs/>
        </w:rPr>
        <w:t xml:space="preserve">earlier of (i) the </w:t>
      </w:r>
      <w:r w:rsidR="00544A59">
        <w:rPr>
          <w:bCs/>
        </w:rPr>
        <w:t>date on which all WREGIS Certificates associated with deliveries of Renewable Energy made to Buyer hereunder have been transferred to Buyer</w:t>
      </w:r>
      <w:r>
        <w:rPr>
          <w:bCs/>
        </w:rPr>
        <w:t>’</w:t>
      </w:r>
      <w:r w:rsidR="00544A59">
        <w:rPr>
          <w:bCs/>
        </w:rPr>
        <w:t>s WREGIS Account</w:t>
      </w:r>
      <w:r w:rsidR="00180332">
        <w:rPr>
          <w:bCs/>
        </w:rPr>
        <w:t xml:space="preserve">, or (ii) one hundred and </w:t>
      </w:r>
      <w:r w:rsidR="0072306C">
        <w:rPr>
          <w:bCs/>
        </w:rPr>
        <w:t>eighty</w:t>
      </w:r>
      <w:r w:rsidR="00180332">
        <w:rPr>
          <w:bCs/>
        </w:rPr>
        <w:t xml:space="preserve"> (1</w:t>
      </w:r>
      <w:r w:rsidR="0072306C">
        <w:rPr>
          <w:bCs/>
        </w:rPr>
        <w:t>8</w:t>
      </w:r>
      <w:r w:rsidR="0081472D">
        <w:rPr>
          <w:bCs/>
        </w:rPr>
        <w:t>0</w:t>
      </w:r>
      <w:r w:rsidR="00180332">
        <w:rPr>
          <w:bCs/>
        </w:rPr>
        <w:t xml:space="preserve">) days after the Renewable Energy </w:t>
      </w:r>
      <w:r w:rsidR="0081472D">
        <w:rPr>
          <w:bCs/>
        </w:rPr>
        <w:t xml:space="preserve">Delivery </w:t>
      </w:r>
      <w:r w:rsidR="00180332">
        <w:rPr>
          <w:bCs/>
        </w:rPr>
        <w:t>End Date</w:t>
      </w:r>
      <w:r w:rsidR="00D45462">
        <w:rPr>
          <w:bCs/>
        </w:rPr>
        <w:t xml:space="preserve">. </w:t>
      </w:r>
    </w:p>
    <w:p w14:paraId="21D03989" w14:textId="6B48EE9D" w:rsidR="00075BD4" w:rsidRPr="00075BD4" w:rsidRDefault="00D747AB" w:rsidP="000E4A03">
      <w:pPr>
        <w:widowControl w:val="0"/>
        <w:spacing w:after="240"/>
        <w:ind w:firstLine="720"/>
        <w:rPr>
          <w:b/>
          <w:bCs/>
        </w:rPr>
      </w:pPr>
      <w:r>
        <w:rPr>
          <w:bCs/>
        </w:rPr>
        <w:t>“</w:t>
      </w:r>
      <w:r w:rsidR="00075BD4">
        <w:rPr>
          <w:bCs/>
          <w:u w:val="single"/>
        </w:rPr>
        <w:t>Energy Delivery Month</w:t>
      </w:r>
      <w:r>
        <w:rPr>
          <w:bCs/>
        </w:rPr>
        <w:t>”</w:t>
      </w:r>
      <w:r w:rsidR="00075BD4" w:rsidRPr="002B2348">
        <w:rPr>
          <w:bCs/>
        </w:rPr>
        <w:t xml:space="preserve"> </w:t>
      </w:r>
      <w:r w:rsidR="00075BD4">
        <w:rPr>
          <w:bCs/>
        </w:rPr>
        <w:t xml:space="preserve">means the calendar month in which the electric energy component of the Product is delivered by Seller to </w:t>
      </w:r>
      <w:r w:rsidR="00627A6F">
        <w:rPr>
          <w:bCs/>
        </w:rPr>
        <w:t xml:space="preserve">Buyer at </w:t>
      </w:r>
      <w:r w:rsidR="00075BD4">
        <w:rPr>
          <w:bCs/>
        </w:rPr>
        <w:t>the Delivery Point in accordance with this Confirmation.</w:t>
      </w:r>
    </w:p>
    <w:p w14:paraId="39B726FC" w14:textId="37DBC32D" w:rsidR="00BF1E03" w:rsidRDefault="00D747AB">
      <w:pPr>
        <w:widowControl w:val="0"/>
        <w:spacing w:after="240"/>
        <w:ind w:firstLine="720"/>
      </w:pPr>
      <w:r>
        <w:t>“</w:t>
      </w:r>
      <w:r w:rsidR="00C92D90" w:rsidRPr="003518AF">
        <w:rPr>
          <w:u w:val="single"/>
        </w:rPr>
        <w:t>Exhibits</w:t>
      </w:r>
      <w:r>
        <w:t>”</w:t>
      </w:r>
      <w:r w:rsidR="00C92D90" w:rsidRPr="003518AF">
        <w:t xml:space="preserve"> shall be those certain Exhibits, which are attached hereto and made a part hereof.</w:t>
      </w:r>
    </w:p>
    <w:p w14:paraId="4728124D" w14:textId="53A1E85E" w:rsidR="00414C45" w:rsidRDefault="00D747AB">
      <w:pPr>
        <w:widowControl w:val="0"/>
        <w:spacing w:after="240"/>
        <w:ind w:firstLine="720"/>
      </w:pPr>
      <w:r>
        <w:t>“</w:t>
      </w:r>
      <w:r w:rsidR="00414C45">
        <w:rPr>
          <w:u w:val="single"/>
        </w:rPr>
        <w:t>Forward Certificate Transfer</w:t>
      </w:r>
      <w:r>
        <w:t>”</w:t>
      </w:r>
      <w:r w:rsidR="00414C45">
        <w:t xml:space="preserve"> has the meaning set forth in the WREGIS Operating Rules.</w:t>
      </w:r>
    </w:p>
    <w:p w14:paraId="6025E7AF" w14:textId="14F3113A" w:rsidR="00E476E0" w:rsidRDefault="00D747AB">
      <w:pPr>
        <w:widowControl w:val="0"/>
        <w:spacing w:after="240"/>
        <w:ind w:firstLine="720"/>
      </w:pPr>
      <w:r>
        <w:t>“</w:t>
      </w:r>
      <w:r w:rsidR="00C92D90" w:rsidRPr="003518AF">
        <w:rPr>
          <w:u w:val="single"/>
        </w:rPr>
        <w:t>Governmental Authority</w:t>
      </w:r>
      <w:r>
        <w:t>”</w:t>
      </w:r>
      <w:r w:rsidR="00C92D90" w:rsidRPr="003518AF">
        <w:t xml:space="preserve"> means any federal, state, local or municipal government, governmental department, commission, board, bureau, agency, or instrumentality, or any judicial, </w:t>
      </w:r>
      <w:proofErr w:type="gramStart"/>
      <w:r w:rsidR="00C92D90" w:rsidRPr="003518AF">
        <w:t>regulatory</w:t>
      </w:r>
      <w:proofErr w:type="gramEnd"/>
      <w:r w:rsidR="00C92D90" w:rsidRPr="003518AF">
        <w:t xml:space="preserve"> or administrative body, or the CAISO or any other transmission authority, having or asserting jurisdiction over a Party or the Confirmation.</w:t>
      </w:r>
    </w:p>
    <w:p w14:paraId="2081DCF6" w14:textId="2C552EA7" w:rsidR="00D31648" w:rsidRPr="000A70EF" w:rsidRDefault="00D747AB" w:rsidP="000A70EF">
      <w:pPr>
        <w:widowControl w:val="0"/>
        <w:spacing w:after="240"/>
        <w:ind w:firstLine="720"/>
      </w:pPr>
      <w:r>
        <w:t>“</w:t>
      </w:r>
      <w:r w:rsidR="00D31648" w:rsidRPr="000A70EF">
        <w:rPr>
          <w:u w:val="single"/>
        </w:rPr>
        <w:t>Green Attributes</w:t>
      </w:r>
      <w:r>
        <w:t>”</w:t>
      </w:r>
      <w:r w:rsidR="00D31648" w:rsidRPr="000A70EF">
        <w:t xml:space="preserve"> means </w:t>
      </w:r>
      <w:proofErr w:type="gramStart"/>
      <w:r w:rsidR="00D31648" w:rsidRPr="000A70EF">
        <w:t>any and all</w:t>
      </w:r>
      <w:proofErr w:type="gramEnd"/>
      <w:r w:rsidR="00D31648" w:rsidRPr="000A70EF">
        <w:t xml:space="preserve"> credits, benefits, emissions reductions, offsets, and allowances, howsoever entitled, attributable to the generation from the Project, and its avoided emission of pollutants.</w:t>
      </w:r>
      <w:r w:rsidR="004B2CF0">
        <w:t xml:space="preserve"> </w:t>
      </w:r>
      <w:r w:rsidR="00D31648" w:rsidRPr="000A70EF">
        <w:t>Green Attributes include but are not limited to Renewable Energy Credits, as well as:</w:t>
      </w:r>
      <w:r w:rsidR="004B2CF0">
        <w:t xml:space="preserve"> </w:t>
      </w:r>
    </w:p>
    <w:p w14:paraId="310694AC" w14:textId="77777777" w:rsidR="00D31648" w:rsidRPr="000A70EF" w:rsidRDefault="00D31648" w:rsidP="000A70EF">
      <w:pPr>
        <w:widowControl w:val="0"/>
        <w:spacing w:after="240"/>
        <w:ind w:left="720"/>
      </w:pPr>
      <w:r w:rsidRPr="000A70EF">
        <w:lastRenderedPageBreak/>
        <w:t xml:space="preserve">(1) </w:t>
      </w:r>
      <w:r w:rsidRPr="000A70EF">
        <w:tab/>
        <w:t>any avoided emission of pollutants to the air, soil or water such as sulfur oxides (</w:t>
      </w:r>
      <w:proofErr w:type="spellStart"/>
      <w:r w:rsidRPr="000A70EF">
        <w:t>SOx</w:t>
      </w:r>
      <w:proofErr w:type="spellEnd"/>
      <w:r w:rsidRPr="000A70EF">
        <w:t xml:space="preserve">), nitrogen oxides (NOx), carbon monoxide (CO) and other </w:t>
      </w:r>
      <w:proofErr w:type="gramStart"/>
      <w:r w:rsidRPr="000A70EF">
        <w:t>pollutants;</w:t>
      </w:r>
      <w:proofErr w:type="gramEnd"/>
      <w:r w:rsidRPr="000A70EF">
        <w:t xml:space="preserve"> </w:t>
      </w:r>
    </w:p>
    <w:p w14:paraId="64825303" w14:textId="7A09B280" w:rsidR="00D31648" w:rsidRPr="000A70EF" w:rsidRDefault="00D31648" w:rsidP="000A70EF">
      <w:pPr>
        <w:widowControl w:val="0"/>
        <w:spacing w:after="240"/>
        <w:ind w:left="720"/>
      </w:pPr>
      <w:r w:rsidRPr="000A70EF">
        <w:t xml:space="preserve">(2) </w:t>
      </w:r>
      <w:r w:rsidRPr="000A70EF">
        <w:tab/>
        <w:t>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w:t>
      </w:r>
      <w:r w:rsidR="00D747AB">
        <w:t>’</w:t>
      </w:r>
      <w:r w:rsidRPr="000A70EF">
        <w:t xml:space="preserve">s climate by trapping heat in the </w:t>
      </w:r>
      <w:proofErr w:type="gramStart"/>
      <w:r w:rsidRPr="000A70EF">
        <w:t>atmosphere;</w:t>
      </w:r>
      <w:bookmarkStart w:id="0" w:name="_DV_M13"/>
      <w:bookmarkEnd w:id="0"/>
      <w:proofErr w:type="gramEnd"/>
      <w:r w:rsidRPr="000A70EF">
        <w:t xml:space="preserve"> </w:t>
      </w:r>
    </w:p>
    <w:p w14:paraId="76B793B2" w14:textId="612DC212" w:rsidR="00D31648" w:rsidRPr="000A70EF" w:rsidRDefault="00D31648" w:rsidP="000A70EF">
      <w:pPr>
        <w:widowControl w:val="0"/>
        <w:spacing w:after="240"/>
        <w:ind w:left="720"/>
      </w:pPr>
      <w:r w:rsidRPr="000A70EF">
        <w:t xml:space="preserve">(3) </w:t>
      </w:r>
      <w:r w:rsidRPr="000A70EF">
        <w:tab/>
        <w:t>the reporting rights to these avoided emissions, such as Green Tag Reporting Rights.</w:t>
      </w:r>
      <w:r w:rsidR="004B2CF0">
        <w:t xml:space="preserve"> </w:t>
      </w:r>
      <w:r w:rsidRPr="000A70EF">
        <w:t>Green Tag Reporting Rights are the right of a Green Tag Purchaser to report the ownership of accumulated Green Tags in compliance with federal or state law, if applicable, and to a federal or state agency or any other party at the Green Tag Purchaser</w:t>
      </w:r>
      <w:r w:rsidR="00D747AB">
        <w:t>’</w:t>
      </w:r>
      <w:r w:rsidRPr="000A70EF">
        <w:t>s discretion, and include without limitation those Green Tag Reporting Rights accruing under Section 1605(b) of The Energy Policy Act of 1992 and any present or future federal, state, or local law, regulation or bill, and international or foreign emissions trading program.</w:t>
      </w:r>
      <w:r w:rsidR="004B2CF0">
        <w:t xml:space="preserve"> </w:t>
      </w:r>
      <w:r w:rsidRPr="000A70EF">
        <w:t xml:space="preserve">Green Tags are accumulated on a MWh basis and one Green Tag represents the Green Attributes </w:t>
      </w:r>
      <w:r w:rsidR="00253424">
        <w:t>associated with one (1) MWh of E</w:t>
      </w:r>
      <w:r w:rsidRPr="000A70EF">
        <w:t>nergy.</w:t>
      </w:r>
      <w:r w:rsidR="004B2CF0">
        <w:t xml:space="preserve"> </w:t>
      </w:r>
    </w:p>
    <w:p w14:paraId="7BAA0C4C" w14:textId="77777777" w:rsidR="00D31648" w:rsidRPr="000A70EF" w:rsidRDefault="00D31648" w:rsidP="000A70EF">
      <w:pPr>
        <w:widowControl w:val="0"/>
        <w:spacing w:after="240"/>
        <w:ind w:firstLine="720"/>
      </w:pPr>
      <w:r w:rsidRPr="000A70EF">
        <w:t xml:space="preserve">Green Attributes do not </w:t>
      </w:r>
      <w:proofErr w:type="gramStart"/>
      <w:r w:rsidRPr="000A70EF">
        <w:t>include;</w:t>
      </w:r>
      <w:proofErr w:type="gramEnd"/>
      <w:r w:rsidRPr="000A70EF">
        <w:t xml:space="preserve"> </w:t>
      </w:r>
    </w:p>
    <w:p w14:paraId="45A6AA88" w14:textId="77777777" w:rsidR="00D31648" w:rsidRPr="000A70EF" w:rsidRDefault="00D31648" w:rsidP="000A70EF">
      <w:pPr>
        <w:widowControl w:val="0"/>
        <w:spacing w:after="240"/>
        <w:ind w:firstLine="720"/>
      </w:pPr>
      <w:r w:rsidRPr="000A70EF">
        <w:t xml:space="preserve">(i) </w:t>
      </w:r>
      <w:r w:rsidRPr="000A70EF">
        <w:tab/>
        <w:t xml:space="preserve">any energy, capacity, </w:t>
      </w:r>
      <w:proofErr w:type="gramStart"/>
      <w:r w:rsidRPr="000A70EF">
        <w:t>reliability</w:t>
      </w:r>
      <w:proofErr w:type="gramEnd"/>
      <w:r w:rsidRPr="000A70EF">
        <w:t xml:space="preserve"> or other power attributes from the Project, </w:t>
      </w:r>
    </w:p>
    <w:p w14:paraId="25E9050A" w14:textId="77777777" w:rsidR="00D31648" w:rsidRPr="000A70EF" w:rsidRDefault="00D31648" w:rsidP="000A70EF">
      <w:pPr>
        <w:widowControl w:val="0"/>
        <w:spacing w:after="240"/>
        <w:ind w:left="720"/>
      </w:pPr>
      <w:r w:rsidRPr="000A70EF">
        <w:t xml:space="preserve">(ii) </w:t>
      </w:r>
      <w:r w:rsidRPr="000A70EF">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77731E1B" w14:textId="7FA24EE5" w:rsidR="00D31648" w:rsidRPr="000A70EF" w:rsidRDefault="00D31648" w:rsidP="000A70EF">
      <w:pPr>
        <w:widowControl w:val="0"/>
        <w:spacing w:after="240"/>
        <w:ind w:left="720"/>
      </w:pPr>
      <w:r w:rsidRPr="000A70EF">
        <w:t xml:space="preserve">(iii) </w:t>
      </w:r>
      <w:r w:rsidRPr="000A70EF">
        <w:tab/>
        <w:t xml:space="preserve">fuel-related subsidies or </w:t>
      </w:r>
      <w:r w:rsidR="00D747AB">
        <w:t>“</w:t>
      </w:r>
      <w:r w:rsidRPr="000A70EF">
        <w:t>tipping fees</w:t>
      </w:r>
      <w:r w:rsidR="00D747AB">
        <w:t>”</w:t>
      </w:r>
      <w:r w:rsidRPr="000A70EF">
        <w:t xml:space="preserve"> that may be paid to Seller to accept certain fuels, or local subsidies received by the generator for the destruction of </w:t>
      </w:r>
      <w:proofErr w:type="gramStart"/>
      <w:r w:rsidRPr="000A70EF">
        <w:t>particular preexisting</w:t>
      </w:r>
      <w:proofErr w:type="gramEnd"/>
      <w:r w:rsidRPr="000A70EF">
        <w:t xml:space="preserve"> pollutants or the promotion of local environmental benefits, or </w:t>
      </w:r>
    </w:p>
    <w:p w14:paraId="1F80FAFF" w14:textId="4777099C" w:rsidR="00D31648" w:rsidRPr="000A70EF" w:rsidRDefault="00D31648" w:rsidP="000A70EF">
      <w:pPr>
        <w:widowControl w:val="0"/>
        <w:spacing w:after="240"/>
        <w:ind w:left="720"/>
      </w:pPr>
      <w:r w:rsidRPr="000A70EF">
        <w:t xml:space="preserve">(iv) </w:t>
      </w:r>
      <w:r w:rsidRPr="000A70EF">
        <w:tab/>
        <w:t>emission reduction credits encumbered or used by the Project for compliance with local, state, or federal operatin</w:t>
      </w:r>
      <w:r w:rsidRPr="00D31648">
        <w:t>g and/or air quality permits.</w:t>
      </w:r>
      <w:r w:rsidR="004B2CF0">
        <w:t xml:space="preserve"> </w:t>
      </w:r>
    </w:p>
    <w:p w14:paraId="1A543068" w14:textId="498EA922" w:rsidR="00BF1E03" w:rsidRDefault="00D31648" w:rsidP="00BF1E03">
      <w:pPr>
        <w:widowControl w:val="0"/>
        <w:spacing w:after="240"/>
        <w:ind w:firstLine="720"/>
      </w:pPr>
      <w:r w:rsidRPr="000A70EF">
        <w:t>If the Project is a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p>
    <w:p w14:paraId="456A776B" w14:textId="765C2F47" w:rsidR="002B6CFD" w:rsidRDefault="00D747AB">
      <w:pPr>
        <w:widowControl w:val="0"/>
        <w:spacing w:after="240"/>
        <w:ind w:firstLine="720"/>
      </w:pPr>
      <w:r>
        <w:t>“</w:t>
      </w:r>
      <w:r w:rsidR="002B6CFD">
        <w:rPr>
          <w:u w:val="single"/>
        </w:rPr>
        <w:t>Index Price</w:t>
      </w:r>
      <w:r>
        <w:t>”</w:t>
      </w:r>
      <w:r w:rsidR="002B6CFD">
        <w:t xml:space="preserve"> means</w:t>
      </w:r>
      <w:r w:rsidR="002D0453">
        <w:t>, for each hour,</w:t>
      </w:r>
      <w:r w:rsidR="002B6CFD">
        <w:t xml:space="preserve"> the </w:t>
      </w:r>
      <w:r w:rsidR="002D0453">
        <w:t xml:space="preserve">average of the </w:t>
      </w:r>
      <w:r w:rsidR="002B6CFD">
        <w:t>price</w:t>
      </w:r>
      <w:r w:rsidR="002D0453">
        <w:t>s</w:t>
      </w:r>
      <w:r w:rsidR="002B6CFD">
        <w:t xml:space="preserve"> </w:t>
      </w:r>
      <w:r w:rsidR="00411875">
        <w:t xml:space="preserve">established by CAISO for the </w:t>
      </w:r>
      <w:r w:rsidR="00EB6A07">
        <w:t>Day Ahead Market</w:t>
      </w:r>
      <w:r w:rsidR="00411875">
        <w:t xml:space="preserve"> </w:t>
      </w:r>
      <w:r w:rsidR="002B6CFD">
        <w:t xml:space="preserve">(as defined in the Tariff) </w:t>
      </w:r>
      <w:r w:rsidR="002D0453">
        <w:t xml:space="preserve">within such hour </w:t>
      </w:r>
      <w:r w:rsidR="00411875">
        <w:t xml:space="preserve">at </w:t>
      </w:r>
      <w:r w:rsidR="002B6CFD">
        <w:t xml:space="preserve">the Delivery Point as published </w:t>
      </w:r>
      <w:r w:rsidR="00627A6F">
        <w:t xml:space="preserve">on </w:t>
      </w:r>
      <w:r w:rsidR="002B6CFD">
        <w:t>the CAISO website or any successor thereto, unless a substitute publication or index is mutually agreed to by the Parties.</w:t>
      </w:r>
    </w:p>
    <w:p w14:paraId="1DCC543C" w14:textId="3C136134" w:rsidR="00E476E0" w:rsidRPr="003518AF" w:rsidRDefault="00D747AB">
      <w:pPr>
        <w:widowControl w:val="0"/>
        <w:spacing w:after="240"/>
        <w:ind w:firstLine="720"/>
        <w:rPr>
          <w:u w:val="single"/>
        </w:rPr>
      </w:pPr>
      <w:r>
        <w:t>“</w:t>
      </w:r>
      <w:r w:rsidR="00C92D90" w:rsidRPr="003518AF">
        <w:rPr>
          <w:u w:val="single"/>
        </w:rPr>
        <w:t>MW</w:t>
      </w:r>
      <w:r>
        <w:t>”</w:t>
      </w:r>
      <w:r w:rsidR="00C92D90" w:rsidRPr="003518AF">
        <w:t xml:space="preserve"> means megawatt.</w:t>
      </w:r>
    </w:p>
    <w:p w14:paraId="42C84947" w14:textId="756E0430" w:rsidR="00E476E0" w:rsidRPr="003518AF" w:rsidRDefault="00D747AB">
      <w:pPr>
        <w:widowControl w:val="0"/>
        <w:spacing w:after="240"/>
        <w:ind w:firstLine="720"/>
        <w:rPr>
          <w:u w:val="single"/>
        </w:rPr>
      </w:pPr>
      <w:r>
        <w:t>“</w:t>
      </w:r>
      <w:r w:rsidR="00C92D90" w:rsidRPr="003518AF">
        <w:rPr>
          <w:u w:val="single"/>
        </w:rPr>
        <w:t>MWh</w:t>
      </w:r>
      <w:r>
        <w:t>”</w:t>
      </w:r>
      <w:r w:rsidR="00C92D90" w:rsidRPr="003518AF">
        <w:t xml:space="preserve"> means megawatt-hour.</w:t>
      </w:r>
    </w:p>
    <w:p w14:paraId="361076D4" w14:textId="46D53B37" w:rsidR="00E476E0" w:rsidRPr="003518AF" w:rsidRDefault="00D747AB">
      <w:pPr>
        <w:widowControl w:val="0"/>
        <w:spacing w:after="240"/>
        <w:ind w:firstLine="720"/>
      </w:pPr>
      <w:r>
        <w:lastRenderedPageBreak/>
        <w:t>“</w:t>
      </w:r>
      <w:r w:rsidR="00C92D90" w:rsidRPr="003518AF">
        <w:rPr>
          <w:u w:val="single"/>
        </w:rPr>
        <w:t>Product</w:t>
      </w:r>
      <w:r>
        <w:t>”</w:t>
      </w:r>
      <w:r w:rsidR="00C92D90" w:rsidRPr="003518AF">
        <w:t xml:space="preserve"> </w:t>
      </w:r>
      <w:r w:rsidR="0072306C">
        <w:t>means Renewable Energy and associated WREGIS Certificates</w:t>
      </w:r>
      <w:r w:rsidR="001907F5" w:rsidRPr="003518AF">
        <w:t>.</w:t>
      </w:r>
    </w:p>
    <w:p w14:paraId="30AB8566" w14:textId="1125CF9D" w:rsidR="00E476E0" w:rsidRPr="003518AF" w:rsidRDefault="00D747AB">
      <w:pPr>
        <w:widowControl w:val="0"/>
        <w:spacing w:after="240"/>
        <w:ind w:firstLine="720"/>
      </w:pPr>
      <w:r>
        <w:t>“</w:t>
      </w:r>
      <w:r w:rsidR="00C92D90" w:rsidRPr="003518AF">
        <w:rPr>
          <w:u w:val="single"/>
        </w:rPr>
        <w:t>Project</w:t>
      </w:r>
      <w:r>
        <w:t>”</w:t>
      </w:r>
      <w:r w:rsidR="00C92D90" w:rsidRPr="003518AF">
        <w:t xml:space="preserve"> shall mean the </w:t>
      </w:r>
      <w:r w:rsidR="00B921E0" w:rsidRPr="003518AF">
        <w:t>Eligible Renewable Energy Resource</w:t>
      </w:r>
      <w:r w:rsidR="00C92D90" w:rsidRPr="003518AF">
        <w:t xml:space="preserve">(s) </w:t>
      </w:r>
      <w:r w:rsidR="00F35FF7">
        <w:t xml:space="preserve">listed in </w:t>
      </w:r>
      <w:r w:rsidR="009B4C13" w:rsidRPr="00B677D0">
        <w:t>Exhibit</w:t>
      </w:r>
      <w:r w:rsidR="00F35FF7" w:rsidRPr="00B677D0">
        <w:t xml:space="preserve"> B</w:t>
      </w:r>
      <w:r w:rsidR="00F35FF7">
        <w:t xml:space="preserve"> </w:t>
      </w:r>
      <w:r w:rsidR="00C92D90" w:rsidRPr="003518AF">
        <w:t>used to provide Renewable Energy hereunder.</w:t>
      </w:r>
    </w:p>
    <w:p w14:paraId="3F29607D" w14:textId="61FF51DA" w:rsidR="00E476E0" w:rsidRPr="003518AF" w:rsidRDefault="00D747AB">
      <w:pPr>
        <w:widowControl w:val="0"/>
        <w:spacing w:after="240"/>
        <w:ind w:firstLine="720"/>
      </w:pPr>
      <w:r>
        <w:t>“</w:t>
      </w:r>
      <w:r w:rsidR="00C92D90" w:rsidRPr="003518AF">
        <w:rPr>
          <w:u w:val="single"/>
        </w:rPr>
        <w:t>Prudent Industry Practice</w:t>
      </w:r>
      <w:r>
        <w:t>”</w:t>
      </w:r>
      <w:r w:rsidR="00C92D90" w:rsidRPr="003518AF">
        <w:t xml:space="preserve"> means any of the practices, methods, techniques and standards (including those that would be implemented and followed by a prudent operator of generating facilities similar to the Project(s) in the United States during the relevant time period) that, in the exercise of reasonable judgment in the light of the facts known at the time the decision was made, could reasonably have been expected to accomplish the desired result, giving due regard to manufacturers</w:t>
      </w:r>
      <w:r>
        <w:t>’</w:t>
      </w:r>
      <w:r w:rsidR="00C92D90" w:rsidRPr="003518AF">
        <w:t xml:space="preserve"> warranties and recommendations, contractual obligations, the requirements or guidance of Governmental Authority, including CAISO, Applicable Laws, the requirements of insurers, good business practices, economy, efficiency, reliability, and safety. Prudent Industry Practice shall not be limited to the optimum practice, method, technique or standard to the exclusion of all others, but rather shall be a range of possible practices, methods, </w:t>
      </w:r>
      <w:proofErr w:type="gramStart"/>
      <w:r w:rsidR="00C92D90" w:rsidRPr="003518AF">
        <w:t>techniques</w:t>
      </w:r>
      <w:proofErr w:type="gramEnd"/>
      <w:r w:rsidR="00C92D90" w:rsidRPr="003518AF">
        <w:t xml:space="preserve"> or standards.</w:t>
      </w:r>
    </w:p>
    <w:p w14:paraId="678E7AFE" w14:textId="4DF75205" w:rsidR="00E476E0" w:rsidRPr="003518AF" w:rsidRDefault="00D747AB">
      <w:pPr>
        <w:widowControl w:val="0"/>
        <w:spacing w:after="240"/>
        <w:ind w:firstLine="720"/>
      </w:pPr>
      <w:r>
        <w:t>“</w:t>
      </w:r>
      <w:r w:rsidR="00C92D90" w:rsidRPr="003518AF">
        <w:rPr>
          <w:u w:val="single"/>
        </w:rPr>
        <w:t>Renewable Energy</w:t>
      </w:r>
      <w:r>
        <w:t>”</w:t>
      </w:r>
      <w:r w:rsidR="00C92D90" w:rsidRPr="003518AF">
        <w:t xml:space="preserve"> means </w:t>
      </w:r>
      <w:r w:rsidR="00A65018">
        <w:t>electric e</w:t>
      </w:r>
      <w:r w:rsidR="00C92D90" w:rsidRPr="003518AF">
        <w:t xml:space="preserve">nergy and associated </w:t>
      </w:r>
      <w:r w:rsidR="00D31648">
        <w:t>Green Attributes</w:t>
      </w:r>
      <w:r w:rsidR="00C90528">
        <w:t xml:space="preserve">, </w:t>
      </w:r>
      <w:r w:rsidR="00960649">
        <w:t xml:space="preserve">whether now existing or first present in the future, </w:t>
      </w:r>
      <w:r w:rsidR="00C90528">
        <w:t>together</w:t>
      </w:r>
      <w:r w:rsidR="00B921E0" w:rsidRPr="003518AF">
        <w:t xml:space="preserve"> </w:t>
      </w:r>
      <w:r w:rsidR="009E578B">
        <w:t xml:space="preserve">qualifying as </w:t>
      </w:r>
      <w:r w:rsidR="00253424">
        <w:t xml:space="preserve">a </w:t>
      </w:r>
      <w:r w:rsidR="00900D08">
        <w:t>Category 1 Renewable</w:t>
      </w:r>
      <w:r w:rsidR="00253424">
        <w:t xml:space="preserve"> </w:t>
      </w:r>
      <w:r w:rsidR="009D5A72">
        <w:t>Energy</w:t>
      </w:r>
      <w:r w:rsidR="00900D08">
        <w:t xml:space="preserve">, </w:t>
      </w:r>
      <w:r w:rsidR="00C92D90" w:rsidRPr="003518AF">
        <w:t xml:space="preserve">generated by </w:t>
      </w:r>
      <w:r w:rsidR="001907F5">
        <w:t>the Project</w:t>
      </w:r>
      <w:r w:rsidR="00C92D90" w:rsidRPr="003518AF">
        <w:t>.</w:t>
      </w:r>
    </w:p>
    <w:p w14:paraId="6011428E" w14:textId="760E1674" w:rsidR="00E476E0" w:rsidRPr="003518AF" w:rsidRDefault="00D747AB">
      <w:pPr>
        <w:widowControl w:val="0"/>
        <w:spacing w:after="240"/>
        <w:ind w:firstLine="720"/>
      </w:pPr>
      <w:r>
        <w:t>“</w:t>
      </w:r>
      <w:r w:rsidR="00C92D90" w:rsidRPr="003518AF">
        <w:rPr>
          <w:u w:val="single"/>
        </w:rPr>
        <w:t>Renewable Energy Contract Price</w:t>
      </w:r>
      <w:r>
        <w:t>”</w:t>
      </w:r>
      <w:r w:rsidR="000E2BDF">
        <w:t xml:space="preserve"> </w:t>
      </w:r>
      <w:r w:rsidR="00337E83">
        <w:t xml:space="preserve">shall </w:t>
      </w:r>
      <w:r w:rsidR="005B71A5">
        <w:t>mean ________________.</w:t>
      </w:r>
    </w:p>
    <w:p w14:paraId="11332B17" w14:textId="32E6F2B4" w:rsidR="00E476E0" w:rsidRPr="003518AF" w:rsidRDefault="00D747AB">
      <w:pPr>
        <w:widowControl w:val="0"/>
        <w:spacing w:after="240"/>
        <w:ind w:firstLine="720"/>
      </w:pPr>
      <w:r>
        <w:t>“</w:t>
      </w:r>
      <w:r w:rsidR="00C92D90" w:rsidRPr="003518AF">
        <w:rPr>
          <w:u w:val="single"/>
        </w:rPr>
        <w:t>Renewable Energy Contract Quantity</w:t>
      </w:r>
      <w:r>
        <w:t>”</w:t>
      </w:r>
      <w:r w:rsidR="00C92D90" w:rsidRPr="003518AF">
        <w:t xml:space="preserve"> shall mean the quantity of </w:t>
      </w:r>
      <w:r w:rsidR="00B24E2E">
        <w:t>Renewable Energy</w:t>
      </w:r>
      <w:r w:rsidR="00C92D90" w:rsidRPr="003518AF">
        <w:t xml:space="preserve"> to be delivered by Seller to Buyer hereunder</w:t>
      </w:r>
      <w:r w:rsidR="00B24E2E">
        <w:t xml:space="preserve"> during the relevant time periods</w:t>
      </w:r>
      <w:r w:rsidR="00C92D90" w:rsidRPr="003518AF">
        <w:t xml:space="preserve"> as set forth on </w:t>
      </w:r>
      <w:r w:rsidR="00C92D90" w:rsidRPr="00B677D0">
        <w:t xml:space="preserve">Exhibit </w:t>
      </w:r>
      <w:r w:rsidR="00E83153" w:rsidRPr="00B677D0">
        <w:t>A</w:t>
      </w:r>
      <w:r w:rsidR="00C92D90" w:rsidRPr="003518AF">
        <w:t>.</w:t>
      </w:r>
    </w:p>
    <w:p w14:paraId="7308BB3D" w14:textId="07EBD5C4" w:rsidR="00E476E0" w:rsidRDefault="00D747AB">
      <w:pPr>
        <w:widowControl w:val="0"/>
        <w:spacing w:after="240"/>
        <w:ind w:firstLine="720"/>
      </w:pPr>
      <w:r>
        <w:t>“</w:t>
      </w:r>
      <w:r w:rsidR="00C92D90" w:rsidRPr="003518AF">
        <w:rPr>
          <w:u w:val="single"/>
        </w:rPr>
        <w:t>Renewable Energy Credits</w:t>
      </w:r>
      <w:r>
        <w:t>”</w:t>
      </w:r>
      <w:r w:rsidR="00C92D90" w:rsidRPr="003518AF">
        <w:t xml:space="preserve"> or </w:t>
      </w:r>
      <w:r>
        <w:t>“</w:t>
      </w:r>
      <w:r w:rsidR="00C92D90" w:rsidRPr="003518AF">
        <w:rPr>
          <w:u w:val="single"/>
        </w:rPr>
        <w:t>REC</w:t>
      </w:r>
      <w:r>
        <w:t>”</w:t>
      </w:r>
      <w:r w:rsidR="00C92D90" w:rsidRPr="003518AF">
        <w:t xml:space="preserve"> has the meaning set forth in California Public Utilities Code Section 399.12(h) and CPUC Decision </w:t>
      </w:r>
      <w:r w:rsidR="00507CE7" w:rsidRPr="00507CE7">
        <w:t>D.</w:t>
      </w:r>
      <w:r w:rsidR="004C5784">
        <w:t>08-08-028</w:t>
      </w:r>
      <w:r w:rsidR="00C92D90" w:rsidRPr="003518AF">
        <w:t>.</w:t>
      </w:r>
      <w:r w:rsidR="00AD130F">
        <w:t xml:space="preserve"> </w:t>
      </w:r>
    </w:p>
    <w:p w14:paraId="222FD2A6" w14:textId="0D3CF38D" w:rsidR="00544A59" w:rsidRPr="00544A59" w:rsidRDefault="00D747AB">
      <w:pPr>
        <w:widowControl w:val="0"/>
        <w:spacing w:after="240"/>
        <w:ind w:firstLine="720"/>
      </w:pPr>
      <w:r>
        <w:t>“</w:t>
      </w:r>
      <w:r w:rsidR="00544A59">
        <w:rPr>
          <w:u w:val="single"/>
        </w:rPr>
        <w:t>Renewable Energy Delivery End Date</w:t>
      </w:r>
      <w:r>
        <w:t>”</w:t>
      </w:r>
      <w:r w:rsidR="00544A59">
        <w:t xml:space="preserve"> means the date designated as such in Section 3 </w:t>
      </w:r>
      <w:r w:rsidR="00C10101">
        <w:t>of this Confirmation</w:t>
      </w:r>
      <w:r w:rsidR="00544A59">
        <w:t>.</w:t>
      </w:r>
      <w:r w:rsidR="004B2CF0">
        <w:t xml:space="preserve"> </w:t>
      </w:r>
    </w:p>
    <w:p w14:paraId="1AEFD826" w14:textId="3C7EB0C2" w:rsidR="00E476E0" w:rsidRPr="0081472D" w:rsidRDefault="00D747AB" w:rsidP="0081472D">
      <w:pPr>
        <w:widowControl w:val="0"/>
        <w:spacing w:after="240"/>
        <w:ind w:firstLine="720"/>
      </w:pPr>
      <w:r>
        <w:t>“</w:t>
      </w:r>
      <w:r w:rsidR="00C92D90" w:rsidRPr="003518AF">
        <w:rPr>
          <w:u w:val="single"/>
        </w:rPr>
        <w:t>Scheduling Coordinator</w:t>
      </w:r>
      <w:r>
        <w:t>”</w:t>
      </w:r>
      <w:r w:rsidR="00C92D90" w:rsidRPr="003518AF">
        <w:t xml:space="preserve"> or </w:t>
      </w:r>
      <w:r>
        <w:t>“</w:t>
      </w:r>
      <w:r w:rsidR="00C92D90" w:rsidRPr="003518AF">
        <w:rPr>
          <w:u w:val="single"/>
        </w:rPr>
        <w:t>SC</w:t>
      </w:r>
      <w:r>
        <w:t>”</w:t>
      </w:r>
      <w:r w:rsidR="00C92D90" w:rsidRPr="003518AF">
        <w:t xml:space="preserve"> means an entity certified by the CAISO as qualifying as a Scheduling Coordinator pursuant to the Tariff for the purposes of undertaking the functions specified in </w:t>
      </w:r>
      <w:r>
        <w:t>“</w:t>
      </w:r>
      <w:r w:rsidR="00C92D90" w:rsidRPr="003518AF">
        <w:t>Responsibilities of a Scheduling Coordinator</w:t>
      </w:r>
      <w:r>
        <w:t>”</w:t>
      </w:r>
      <w:r w:rsidR="00C92D90" w:rsidRPr="003518AF">
        <w:t xml:space="preserve"> as set forth in the Tariff.</w:t>
      </w:r>
    </w:p>
    <w:p w14:paraId="4A8EFBF1" w14:textId="2BA1A56B" w:rsidR="000E4A03" w:rsidRPr="000E4A03" w:rsidRDefault="00D747AB">
      <w:pPr>
        <w:widowControl w:val="0"/>
        <w:spacing w:after="240"/>
        <w:ind w:firstLine="720"/>
        <w:rPr>
          <w:b/>
          <w:bCs/>
        </w:rPr>
      </w:pPr>
      <w:r>
        <w:rPr>
          <w:bCs/>
        </w:rPr>
        <w:t>“</w:t>
      </w:r>
      <w:r w:rsidR="000E4A03">
        <w:rPr>
          <w:bCs/>
          <w:u w:val="single"/>
        </w:rPr>
        <w:t>Start Date</w:t>
      </w:r>
      <w:r>
        <w:rPr>
          <w:bCs/>
        </w:rPr>
        <w:t>”</w:t>
      </w:r>
      <w:r w:rsidR="000E4A03">
        <w:rPr>
          <w:bCs/>
        </w:rPr>
        <w:t xml:space="preserve"> </w:t>
      </w:r>
      <w:r w:rsidR="00C10101">
        <w:rPr>
          <w:bCs/>
        </w:rPr>
        <w:t>means the date designated as such</w:t>
      </w:r>
      <w:r w:rsidR="000E4A03">
        <w:rPr>
          <w:bCs/>
        </w:rPr>
        <w:t xml:space="preserve"> in Section 3 of this Confirmation.</w:t>
      </w:r>
      <w:r w:rsidR="004B2CF0">
        <w:rPr>
          <w:bCs/>
        </w:rPr>
        <w:t xml:space="preserve"> </w:t>
      </w:r>
    </w:p>
    <w:p w14:paraId="7E43DD92" w14:textId="12F665E9" w:rsidR="00E476E0" w:rsidRDefault="00D747AB">
      <w:pPr>
        <w:widowControl w:val="0"/>
        <w:spacing w:after="240"/>
        <w:ind w:firstLine="720"/>
      </w:pPr>
      <w:r>
        <w:t>“</w:t>
      </w:r>
      <w:r w:rsidR="00C92D90" w:rsidRPr="003518AF">
        <w:rPr>
          <w:u w:val="single"/>
        </w:rPr>
        <w:t>Tariff</w:t>
      </w:r>
      <w:r>
        <w:t>”</w:t>
      </w:r>
      <w:r w:rsidR="00C92D90" w:rsidRPr="003518AF">
        <w:t xml:space="preserve"> means the tariff and protocol provisions, including any current CAISO-published </w:t>
      </w:r>
      <w:r>
        <w:t>“</w:t>
      </w:r>
      <w:r w:rsidR="00C92D90" w:rsidRPr="003518AF">
        <w:t>Operating Procedures</w:t>
      </w:r>
      <w:r>
        <w:t>”</w:t>
      </w:r>
      <w:r w:rsidR="00C92D90" w:rsidRPr="003518AF">
        <w:t xml:space="preserve"> and </w:t>
      </w:r>
      <w:r>
        <w:t>“</w:t>
      </w:r>
      <w:r w:rsidR="00C92D90" w:rsidRPr="003518AF">
        <w:t>Business Practice Manuals,</w:t>
      </w:r>
      <w:r>
        <w:t>”</w:t>
      </w:r>
      <w:r w:rsidR="00C92D90" w:rsidRPr="003518AF">
        <w:t xml:space="preserve"> as amended, </w:t>
      </w:r>
      <w:proofErr w:type="gramStart"/>
      <w:r w:rsidR="00C92D90" w:rsidRPr="003518AF">
        <w:t>supplemented</w:t>
      </w:r>
      <w:proofErr w:type="gramEnd"/>
      <w:r w:rsidR="00C92D90" w:rsidRPr="003518AF">
        <w:t xml:space="preserve"> or replaced by CAISO from time to time.</w:t>
      </w:r>
    </w:p>
    <w:p w14:paraId="05D3E78B" w14:textId="1CC92F0B" w:rsidR="00E476E0" w:rsidRDefault="00D747AB">
      <w:pPr>
        <w:widowControl w:val="0"/>
        <w:spacing w:after="240"/>
        <w:ind w:firstLine="720"/>
      </w:pPr>
      <w:r>
        <w:t>“</w:t>
      </w:r>
      <w:r w:rsidR="00C92D90" w:rsidRPr="003518AF">
        <w:rPr>
          <w:u w:val="single"/>
        </w:rPr>
        <w:t>WREGIS</w:t>
      </w:r>
      <w:r>
        <w:t>”</w:t>
      </w:r>
      <w:r w:rsidR="00C92D90" w:rsidRPr="003518AF">
        <w:t xml:space="preserve"> means the Western Renewable Energy Generation Information System or any successor renewable energy tracking program.</w:t>
      </w:r>
    </w:p>
    <w:p w14:paraId="7E9237CC" w14:textId="44F128BF" w:rsidR="00691EBB" w:rsidRPr="00691EBB" w:rsidRDefault="00D747AB">
      <w:pPr>
        <w:widowControl w:val="0"/>
        <w:spacing w:after="240"/>
        <w:ind w:firstLine="720"/>
      </w:pPr>
      <w:r>
        <w:t>“</w:t>
      </w:r>
      <w:r w:rsidR="00691EBB">
        <w:rPr>
          <w:u w:val="single"/>
        </w:rPr>
        <w:t>WREGIS Account</w:t>
      </w:r>
      <w:r>
        <w:t>”</w:t>
      </w:r>
      <w:r w:rsidR="00691EBB">
        <w:t xml:space="preserve"> means an account registered with WREGIS pursuant to the WREGIS Operating Rules.</w:t>
      </w:r>
    </w:p>
    <w:p w14:paraId="2D66772B" w14:textId="63F0DD2A" w:rsidR="00E476E0" w:rsidRPr="003518AF" w:rsidRDefault="00D747AB">
      <w:pPr>
        <w:widowControl w:val="0"/>
        <w:spacing w:after="240"/>
        <w:ind w:firstLine="720"/>
      </w:pPr>
      <w:r>
        <w:lastRenderedPageBreak/>
        <w:t>“</w:t>
      </w:r>
      <w:r w:rsidR="00C92D90" w:rsidRPr="003518AF">
        <w:rPr>
          <w:u w:val="single"/>
        </w:rPr>
        <w:t>WREGIS Certificate</w:t>
      </w:r>
      <w:r>
        <w:t>”</w:t>
      </w:r>
      <w:r w:rsidR="00C92D90" w:rsidRPr="003518AF">
        <w:t xml:space="preserve"> means </w:t>
      </w:r>
      <w:r>
        <w:t>“</w:t>
      </w:r>
      <w:r w:rsidR="00C92D90" w:rsidRPr="003518AF">
        <w:t>Certificate</w:t>
      </w:r>
      <w:r>
        <w:t>”</w:t>
      </w:r>
      <w:r w:rsidR="00C92D90" w:rsidRPr="003518AF">
        <w:t xml:space="preserve"> as defined by WREGIS in the WREGIS Operating Rules.</w:t>
      </w:r>
    </w:p>
    <w:p w14:paraId="4EF684E3" w14:textId="3823515F" w:rsidR="00E476E0" w:rsidRPr="003518AF" w:rsidRDefault="00D747AB">
      <w:pPr>
        <w:widowControl w:val="0"/>
        <w:spacing w:after="480"/>
        <w:ind w:firstLine="720"/>
      </w:pPr>
      <w:r>
        <w:t>“</w:t>
      </w:r>
      <w:r w:rsidR="00C92D90" w:rsidRPr="003518AF">
        <w:rPr>
          <w:u w:val="single"/>
        </w:rPr>
        <w:t>WREGIS Operating Rules</w:t>
      </w:r>
      <w:r>
        <w:t>”</w:t>
      </w:r>
      <w:r w:rsidR="00C92D90" w:rsidRPr="003518AF">
        <w:t xml:space="preserve"> means the operating rules and requirements adopted by WREGIS.</w:t>
      </w:r>
    </w:p>
    <w:p w14:paraId="6254D141" w14:textId="77777777" w:rsidR="00E476E0" w:rsidRPr="003518AF" w:rsidRDefault="00C92D90">
      <w:pPr>
        <w:pStyle w:val="Legal2L1"/>
      </w:pPr>
      <w:r w:rsidRPr="003518AF">
        <w:rPr>
          <w:b/>
          <w:caps/>
          <w:u w:val="single"/>
        </w:rPr>
        <w:t>PRODUCT</w:t>
      </w:r>
      <w:r w:rsidRPr="003518AF">
        <w:t>.</w:t>
      </w:r>
    </w:p>
    <w:p w14:paraId="6806B06A" w14:textId="48C5B9CB" w:rsidR="00E476E0" w:rsidRPr="003518AF" w:rsidRDefault="00C92D90" w:rsidP="00467BC5">
      <w:pPr>
        <w:pStyle w:val="Legal2L2"/>
      </w:pPr>
      <w:r w:rsidRPr="003518AF">
        <w:rPr>
          <w:w w:val="0"/>
          <w:u w:val="single"/>
        </w:rPr>
        <w:t xml:space="preserve">Seller Delivery </w:t>
      </w:r>
      <w:r w:rsidR="0072306C">
        <w:rPr>
          <w:w w:val="0"/>
          <w:u w:val="single"/>
        </w:rPr>
        <w:t>of Renewable Energy</w:t>
      </w:r>
      <w:r w:rsidRPr="003518AF">
        <w:rPr>
          <w:w w:val="0"/>
        </w:rPr>
        <w:t xml:space="preserve">. </w:t>
      </w:r>
      <w:r w:rsidR="0072306C">
        <w:rPr>
          <w:w w:val="0"/>
        </w:rPr>
        <w:t>For each Energy Delivery Month in the Delivery Period</w:t>
      </w:r>
      <w:r w:rsidRPr="003518AF">
        <w:rPr>
          <w:w w:val="0"/>
        </w:rPr>
        <w:t xml:space="preserve">, Seller </w:t>
      </w:r>
      <w:r w:rsidRPr="003518AF">
        <w:t xml:space="preserve">shall deliver or make available, or cause to be delivered or made available to Buyer, the </w:t>
      </w:r>
      <w:r w:rsidR="0072306C">
        <w:t>Renewable Energy Contract Quantity</w:t>
      </w:r>
      <w:r w:rsidR="0079466F">
        <w:t xml:space="preserve"> </w:t>
      </w:r>
      <w:r w:rsidR="00D82419">
        <w:t>during the relevant time periods</w:t>
      </w:r>
      <w:r w:rsidR="00D82419" w:rsidRPr="003518AF">
        <w:t xml:space="preserve"> as set forth on </w:t>
      </w:r>
      <w:r w:rsidR="00D82419" w:rsidRPr="00B677D0">
        <w:t>Exhibit A</w:t>
      </w:r>
      <w:r w:rsidR="00FD0854" w:rsidRPr="00F12168">
        <w:rPr>
          <w:w w:val="0"/>
        </w:rPr>
        <w:t xml:space="preserve">. </w:t>
      </w:r>
    </w:p>
    <w:p w14:paraId="2893C21F" w14:textId="77777777" w:rsidR="00E476E0" w:rsidRPr="003518AF" w:rsidRDefault="00C77045">
      <w:pPr>
        <w:pStyle w:val="Legal2L2"/>
      </w:pPr>
      <w:r w:rsidRPr="003518AF">
        <w:rPr>
          <w:u w:val="single"/>
        </w:rPr>
        <w:t>RPS Standard Terms and Conditions</w:t>
      </w:r>
      <w:r w:rsidR="00C92D90" w:rsidRPr="003518AF">
        <w:t>.</w:t>
      </w:r>
    </w:p>
    <w:p w14:paraId="478AF31B" w14:textId="77777777" w:rsidR="00E476E0" w:rsidRPr="003518AF" w:rsidRDefault="00C92D90">
      <w:pPr>
        <w:pStyle w:val="Legal2Cont2"/>
        <w:ind w:left="2160"/>
        <w:rPr>
          <w:b/>
          <w:u w:val="single"/>
        </w:rPr>
      </w:pPr>
      <w:r w:rsidRPr="003518AF">
        <w:rPr>
          <w:b/>
        </w:rPr>
        <w:t>STC 6: Eligibility</w:t>
      </w:r>
    </w:p>
    <w:p w14:paraId="389D3677" w14:textId="64757005" w:rsidR="00E476E0" w:rsidRPr="003518AF" w:rsidRDefault="00C92D90">
      <w:pPr>
        <w:pStyle w:val="Legal2Cont2"/>
        <w:ind w:left="2160"/>
        <w:rPr>
          <w:color w:val="000000"/>
        </w:rPr>
      </w:pPr>
      <w:r w:rsidRPr="003518AF">
        <w:rPr>
          <w:color w:val="000000"/>
        </w:rPr>
        <w:t>Seller,</w:t>
      </w:r>
      <w:r w:rsidRPr="003518AF">
        <w:rPr>
          <w:color w:val="FF0000"/>
        </w:rPr>
        <w:t xml:space="preserve"> </w:t>
      </w:r>
      <w:r w:rsidRPr="003518AF">
        <w:rPr>
          <w:color w:val="000000"/>
        </w:rPr>
        <w:t>and, if applicable, its successors, represents and warrants that throughout the Delivery Period of this Agreement that: (i) the Project qualifies and is certified by the CEC as an Eligible Renewable Energy Resource</w:t>
      </w:r>
      <w:r w:rsidR="000215D2">
        <w:rPr>
          <w:color w:val="000000"/>
        </w:rPr>
        <w:t xml:space="preserve"> (“ERR”) as such term is defined in Public Utilities Code Section 399.12 or Section 399.16</w:t>
      </w:r>
      <w:r w:rsidRPr="003518AF">
        <w:rPr>
          <w:color w:val="000000"/>
        </w:rPr>
        <w:t>; and (ii) the Project</w:t>
      </w:r>
      <w:r w:rsidR="00D747AB">
        <w:rPr>
          <w:color w:val="000000"/>
        </w:rPr>
        <w:t>’</w:t>
      </w:r>
      <w:r w:rsidRPr="003518AF">
        <w:rPr>
          <w:color w:val="000000"/>
        </w:rPr>
        <w:t>s</w:t>
      </w:r>
      <w:r w:rsidRPr="003518AF">
        <w:rPr>
          <w:color w:val="0000FF"/>
        </w:rPr>
        <w:t xml:space="preserve"> </w:t>
      </w:r>
      <w:r w:rsidRPr="003518AF">
        <w:rPr>
          <w:color w:val="000000"/>
        </w:rPr>
        <w:t xml:space="preserve">output delivered to Buyer qualifies under the requirements of the California Renewables Portfolio Standard. To the extent a change in law occurs after </w:t>
      </w:r>
      <w:r w:rsidR="00C77045" w:rsidRPr="003518AF">
        <w:rPr>
          <w:color w:val="000000"/>
        </w:rPr>
        <w:t>execution of this Agreement</w:t>
      </w:r>
      <w:r w:rsidR="00E16E3E" w:rsidRPr="003518AF">
        <w:rPr>
          <w:color w:val="000000"/>
        </w:rPr>
        <w:t xml:space="preserve"> </w:t>
      </w:r>
      <w:r w:rsidRPr="003518AF">
        <w:rPr>
          <w:color w:val="000000"/>
        </w:rPr>
        <w:t>that causes this representation and warranty to be materially false or misleading, it shall not be an Event</w:t>
      </w:r>
      <w:r w:rsidR="009B4C13">
        <w:rPr>
          <w:color w:val="000000"/>
        </w:rPr>
        <w:t xml:space="preserve"> of Default if Seller has used </w:t>
      </w:r>
      <w:r w:rsidR="000215D2">
        <w:rPr>
          <w:color w:val="000000"/>
        </w:rPr>
        <w:t>c</w:t>
      </w:r>
      <w:r w:rsidR="009B4C13">
        <w:rPr>
          <w:color w:val="000000"/>
        </w:rPr>
        <w:t xml:space="preserve">ommercially </w:t>
      </w:r>
      <w:r w:rsidR="000215D2">
        <w:rPr>
          <w:color w:val="000000"/>
        </w:rPr>
        <w:t>r</w:t>
      </w:r>
      <w:r w:rsidR="009B4C13">
        <w:rPr>
          <w:color w:val="000000"/>
        </w:rPr>
        <w:t xml:space="preserve">easonable </w:t>
      </w:r>
      <w:r w:rsidR="000215D2">
        <w:rPr>
          <w:color w:val="000000"/>
        </w:rPr>
        <w:t>e</w:t>
      </w:r>
      <w:r w:rsidRPr="003518AF">
        <w:rPr>
          <w:color w:val="000000"/>
        </w:rPr>
        <w:t>fforts to comply with such change in law.</w:t>
      </w:r>
    </w:p>
    <w:p w14:paraId="023F3D0A" w14:textId="77777777" w:rsidR="00E476E0" w:rsidRPr="003518AF" w:rsidRDefault="00C92D90">
      <w:pPr>
        <w:pStyle w:val="Legal2Cont2"/>
        <w:ind w:left="2160"/>
        <w:rPr>
          <w:b/>
        </w:rPr>
      </w:pPr>
      <w:r w:rsidRPr="003518AF">
        <w:rPr>
          <w:b/>
        </w:rPr>
        <w:t>STC REC-1: Transfer of Renewable Energy Credits</w:t>
      </w:r>
    </w:p>
    <w:p w14:paraId="4F1558E3" w14:textId="50EF992B" w:rsidR="00E476E0" w:rsidRPr="003518AF" w:rsidRDefault="00C92D90">
      <w:pPr>
        <w:pStyle w:val="Legal2Cont2"/>
        <w:ind w:left="2160"/>
      </w:pPr>
      <w:r w:rsidRPr="003518AF">
        <w:t xml:space="preserve">Seller and, if applicable, its successors, represents and warrants that throughout the Delivery </w:t>
      </w:r>
      <w:r w:rsidRPr="003518AF">
        <w:rPr>
          <w:color w:val="000000"/>
        </w:rPr>
        <w:t xml:space="preserve">Period </w:t>
      </w:r>
      <w:r w:rsidRPr="003518AF">
        <w:t xml:space="preserve">of this </w:t>
      </w:r>
      <w:r w:rsidRPr="003518AF">
        <w:rPr>
          <w:color w:val="000000"/>
        </w:rPr>
        <w:t xml:space="preserve">Agreement </w:t>
      </w:r>
      <w:r w:rsidR="0009733E">
        <w:t xml:space="preserve">the </w:t>
      </w:r>
      <w:r w:rsidR="000215D2">
        <w:t>r</w:t>
      </w:r>
      <w:r w:rsidR="0009733E">
        <w:t xml:space="preserve">enewable </w:t>
      </w:r>
      <w:r w:rsidR="000215D2">
        <w:t>e</w:t>
      </w:r>
      <w:r w:rsidR="0009733E">
        <w:t xml:space="preserve">nergy </w:t>
      </w:r>
      <w:r w:rsidR="000215D2">
        <w:t>c</w:t>
      </w:r>
      <w:r w:rsidRPr="003518AF">
        <w:t xml:space="preserve">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w:t>
      </w:r>
      <w:r w:rsidR="00C77045" w:rsidRPr="003518AF">
        <w:t>execution</w:t>
      </w:r>
      <w:r w:rsidRPr="003518AF">
        <w:t xml:space="preserve"> of this </w:t>
      </w:r>
      <w:r w:rsidRPr="003518AF">
        <w:rPr>
          <w:color w:val="000000"/>
        </w:rPr>
        <w:t xml:space="preserve">Agreement </w:t>
      </w:r>
      <w:r w:rsidRPr="003518AF">
        <w:t>that causes this representation and warranty to be materially false or misleading, it shall not be an Event</w:t>
      </w:r>
      <w:r w:rsidR="009B4C13">
        <w:t xml:space="preserve"> of Default if Seller has used </w:t>
      </w:r>
      <w:r w:rsidR="000215D2">
        <w:t>c</w:t>
      </w:r>
      <w:r w:rsidR="009B4C13">
        <w:t xml:space="preserve">ommercially </w:t>
      </w:r>
      <w:r w:rsidR="000215D2">
        <w:t>r</w:t>
      </w:r>
      <w:r w:rsidR="009B4C13">
        <w:t xml:space="preserve">easonable </w:t>
      </w:r>
      <w:r w:rsidR="000215D2">
        <w:t>e</w:t>
      </w:r>
      <w:r w:rsidRPr="003518AF">
        <w:t>fforts to comply with such change in law.</w:t>
      </w:r>
    </w:p>
    <w:p w14:paraId="00FFD569" w14:textId="77777777" w:rsidR="00E476E0" w:rsidRPr="003518AF" w:rsidRDefault="00C92D90">
      <w:pPr>
        <w:pStyle w:val="Legal2Cont2"/>
        <w:keepNext/>
        <w:ind w:left="2160"/>
        <w:rPr>
          <w:b/>
        </w:rPr>
      </w:pPr>
      <w:r w:rsidRPr="003518AF">
        <w:rPr>
          <w:b/>
        </w:rPr>
        <w:t>STC REC-2: Tracking of RECs in WREGIS</w:t>
      </w:r>
    </w:p>
    <w:p w14:paraId="71AAD88F" w14:textId="77777777" w:rsidR="00E476E0" w:rsidRPr="003518AF" w:rsidRDefault="00C92D90">
      <w:pPr>
        <w:pStyle w:val="Legal2Cont2"/>
        <w:ind w:left="2160"/>
      </w:pPr>
      <w:r w:rsidRPr="003518AF">
        <w:t xml:space="preserve">Seller warrants that all necessary steps to allow the Renewable Energy Credits transferred to Buyer to be tracked in the Western Renewable Energy </w:t>
      </w:r>
      <w:r w:rsidRPr="003518AF">
        <w:lastRenderedPageBreak/>
        <w:t xml:space="preserve">Generation Information System will be taken prior to the first delivery under this </w:t>
      </w:r>
      <w:r w:rsidRPr="003518AF">
        <w:rPr>
          <w:color w:val="000000"/>
        </w:rPr>
        <w:t>contract</w:t>
      </w:r>
      <w:r w:rsidRPr="003518AF">
        <w:t>.</w:t>
      </w:r>
    </w:p>
    <w:p w14:paraId="4242E7BA" w14:textId="77777777" w:rsidR="00E476E0" w:rsidRPr="003518AF" w:rsidRDefault="00C92D90">
      <w:pPr>
        <w:pStyle w:val="Legal2Cont2"/>
        <w:ind w:left="2160"/>
        <w:rPr>
          <w:b/>
        </w:rPr>
      </w:pPr>
      <w:r w:rsidRPr="003518AF">
        <w:rPr>
          <w:b/>
        </w:rPr>
        <w:t>STC 17: Governing Law</w:t>
      </w:r>
    </w:p>
    <w:p w14:paraId="1BC0A0AA" w14:textId="77777777" w:rsidR="00E476E0" w:rsidRPr="003518AF" w:rsidRDefault="00C92D90">
      <w:pPr>
        <w:pStyle w:val="Legal2Cont2"/>
        <w:ind w:left="2160"/>
      </w:pPr>
      <w:r w:rsidRPr="003518AF">
        <w:t xml:space="preserve">This Agreement and the rights and duties of the parties hereunder shall be governed by and construed, </w:t>
      </w:r>
      <w:proofErr w:type="gramStart"/>
      <w:r w:rsidRPr="003518AF">
        <w:t>enforced</w:t>
      </w:r>
      <w:proofErr w:type="gramEnd"/>
      <w:r w:rsidRPr="003518AF">
        <w:t xml:space="preserve">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2B05CF84" w14:textId="2220B544" w:rsidR="00E476E0" w:rsidRDefault="00C92D90" w:rsidP="00240DCF">
      <w:pPr>
        <w:pStyle w:val="Legal2L2"/>
      </w:pPr>
      <w:r w:rsidRPr="003B1B8C">
        <w:rPr>
          <w:u w:val="single"/>
        </w:rPr>
        <w:t>Delivery of WREGIS Certificates</w:t>
      </w:r>
      <w:r w:rsidRPr="003518AF">
        <w:t xml:space="preserve">. Throughout the Delivery Period, Seller shall, at its sole expense, take all actions and execute all documents or instruments necessary to ensure that all WREGIS Certificates associated with the </w:t>
      </w:r>
      <w:r w:rsidR="00D00DE2">
        <w:t>Renewable Energy</w:t>
      </w:r>
      <w:r w:rsidR="00280DCD">
        <w:t xml:space="preserve"> delivered </w:t>
      </w:r>
      <w:r w:rsidR="00D00DE2">
        <w:t xml:space="preserve">to Buyer </w:t>
      </w:r>
      <w:r w:rsidR="00280DCD">
        <w:t>hereunder</w:t>
      </w:r>
      <w:r w:rsidRPr="003518AF">
        <w:t xml:space="preserve"> are issued and </w:t>
      </w:r>
      <w:r w:rsidR="00280DCD">
        <w:t>transferred to Buyer</w:t>
      </w:r>
      <w:r w:rsidR="00D747AB">
        <w:t>’</w:t>
      </w:r>
      <w:r w:rsidR="00280DCD">
        <w:t>s WREGIS Account via Forward Certificate Transfer</w:t>
      </w:r>
      <w:r w:rsidR="00B53969">
        <w:t>.</w:t>
      </w:r>
      <w:r w:rsidR="004B2CF0">
        <w:t xml:space="preserve"> </w:t>
      </w:r>
      <w:r w:rsidR="008F6E99">
        <w:t xml:space="preserve">For avoidance of doubt, </w:t>
      </w:r>
      <w:r w:rsidR="00143BA1">
        <w:t>Seller shall bear all WREGIS costs, charges and fees associated with the issuance and transfer of WREGIS Certificates hereunder.</w:t>
      </w:r>
      <w:r w:rsidR="004B2CF0">
        <w:t xml:space="preserve"> </w:t>
      </w:r>
      <w:r w:rsidRPr="003518AF">
        <w:t xml:space="preserve">Seller shall comply with all Applicable Laws, including, without limitation, the WREGIS Operating Rules, regarding the certification and transfer of such WREGIS Certificates to Buyer and Buyer shall be given sole title to all such WREGIS Certificates. The Parties acknowledge and agree that WREGIS Certificates </w:t>
      </w:r>
      <w:r w:rsidR="00CB796A">
        <w:t xml:space="preserve">will not be issued </w:t>
      </w:r>
      <w:r w:rsidR="00BE613B">
        <w:t xml:space="preserve">by WREGIS </w:t>
      </w:r>
      <w:r w:rsidR="00CB796A">
        <w:t xml:space="preserve">and transferred to Buyer </w:t>
      </w:r>
      <w:r w:rsidRPr="003518AF">
        <w:t xml:space="preserve">until approximately ninety (90) days after the end of </w:t>
      </w:r>
      <w:r w:rsidR="00CB796A">
        <w:t>the Energy Delivery Month in which the associated Renewable Energy is generated and delivered to Buyer hereunder</w:t>
      </w:r>
      <w:r w:rsidRPr="003518AF">
        <w:t>.</w:t>
      </w:r>
      <w:r w:rsidR="004B2CF0">
        <w:t xml:space="preserve"> </w:t>
      </w:r>
      <w:r w:rsidRPr="003518AF">
        <w:t>Upon either Party</w:t>
      </w:r>
      <w:r w:rsidR="00D747AB">
        <w:t>’</w:t>
      </w:r>
      <w:r w:rsidRPr="003518AF">
        <w:t>s receipt of notice from WREGIS that a transfer of WREGIS Certificates was not recognized</w:t>
      </w:r>
      <w:r w:rsidR="006A49CF">
        <w:t xml:space="preserve"> or completed</w:t>
      </w:r>
      <w:r w:rsidRPr="003518AF">
        <w:t xml:space="preserve">, that Party will notify the other Party, providing a copy of such notice, and both Parties will cooperate in taking such </w:t>
      </w:r>
      <w:r w:rsidR="005A7A3B">
        <w:t>c</w:t>
      </w:r>
      <w:r w:rsidR="006A49CF">
        <w:t xml:space="preserve">ommercially </w:t>
      </w:r>
      <w:r w:rsidR="005A7A3B">
        <w:t>r</w:t>
      </w:r>
      <w:r w:rsidR="006A49CF">
        <w:t xml:space="preserve">easonable </w:t>
      </w:r>
      <w:r w:rsidR="005A7A3B">
        <w:t>e</w:t>
      </w:r>
      <w:r w:rsidR="006A49CF">
        <w:t>fforts</w:t>
      </w:r>
      <w:r w:rsidR="006A49CF" w:rsidRPr="003518AF">
        <w:t xml:space="preserve"> </w:t>
      </w:r>
      <w:r w:rsidRPr="003518AF">
        <w:t xml:space="preserve">as are necessary to cause such transfer to be recognized and completed. </w:t>
      </w:r>
      <w:r w:rsidR="005A7A3B">
        <w:t>Notwithstanding the prior sentence, or anything herein to the contrary, Seller shall deliver to Buyer WREGIS Cer</w:t>
      </w:r>
      <w:r w:rsidR="009D5A72">
        <w:t>ti</w:t>
      </w:r>
      <w:r w:rsidR="005A7A3B">
        <w:t xml:space="preserve">ficates in an amount equal to the amount of Renewable Energy delivered to Buyer under this Confirmation.  </w:t>
      </w:r>
      <w:r w:rsidRPr="003518AF">
        <w:t xml:space="preserve">Each Party agrees to provide copies of its records to the extent reasonably necessary for WREGIS to verify the accuracy of any fact, statement, </w:t>
      </w:r>
      <w:proofErr w:type="gramStart"/>
      <w:r w:rsidRPr="003518AF">
        <w:t>charge</w:t>
      </w:r>
      <w:proofErr w:type="gramEnd"/>
      <w:r w:rsidRPr="003518AF">
        <w:t xml:space="preserve"> or computation made pursuant hereto if requested by the other Party.</w:t>
      </w:r>
      <w:r w:rsidR="005A7A3B">
        <w:t xml:space="preserve">  </w:t>
      </w:r>
    </w:p>
    <w:p w14:paraId="55DA27EF" w14:textId="4077431C" w:rsidR="00B8751A" w:rsidRDefault="00B8751A" w:rsidP="00B8751A">
      <w:pPr>
        <w:pStyle w:val="Legal2L2"/>
      </w:pPr>
      <w:r>
        <w:rPr>
          <w:u w:val="single"/>
        </w:rPr>
        <w:t>Seller</w:t>
      </w:r>
      <w:r w:rsidR="00D747AB">
        <w:rPr>
          <w:u w:val="single"/>
        </w:rPr>
        <w:t>’</w:t>
      </w:r>
      <w:r>
        <w:rPr>
          <w:u w:val="single"/>
        </w:rPr>
        <w:t>s Representations and Warranties Regarding Status of Product as Category 1 Renewable</w:t>
      </w:r>
      <w:r w:rsidR="00253424">
        <w:rPr>
          <w:u w:val="single"/>
        </w:rPr>
        <w:t xml:space="preserve"> Energy</w:t>
      </w:r>
      <w:r>
        <w:t>.</w:t>
      </w:r>
      <w:r w:rsidR="004B2CF0">
        <w:t xml:space="preserve"> </w:t>
      </w:r>
      <w:r>
        <w:t>Seller represents and warrants that all Product</w:t>
      </w:r>
      <w:r w:rsidR="00761409">
        <w:t xml:space="preserve"> sold and delivered under this C</w:t>
      </w:r>
      <w:r>
        <w:t>onfirmation shall qualify as Ca</w:t>
      </w:r>
      <w:r w:rsidR="00B56836">
        <w:t>tegory 1 Renewable</w:t>
      </w:r>
      <w:r w:rsidR="00253424">
        <w:t xml:space="preserve"> Energy</w:t>
      </w:r>
      <w:r w:rsidR="00B56836">
        <w:t>.</w:t>
      </w:r>
    </w:p>
    <w:p w14:paraId="304FAA13" w14:textId="7335E636" w:rsidR="00DC7F84" w:rsidRDefault="00DC7F84" w:rsidP="00C52F6B">
      <w:pPr>
        <w:pStyle w:val="Legal2L2"/>
      </w:pPr>
      <w:r w:rsidRPr="003518AF">
        <w:rPr>
          <w:u w:val="single"/>
        </w:rPr>
        <w:t>New Construction</w:t>
      </w:r>
      <w:r w:rsidR="00266A7E">
        <w:rPr>
          <w:u w:val="single"/>
        </w:rPr>
        <w:t xml:space="preserve"> and Project Information</w:t>
      </w:r>
      <w:r w:rsidRPr="003518AF">
        <w:t>. To the extent that Seller constructs any new facilities to meet its supply obligation hereunder, Seller covenants and agrees that the construction and operation of such facility(</w:t>
      </w:r>
      <w:proofErr w:type="spellStart"/>
      <w:r w:rsidRPr="003518AF">
        <w:t>ies</w:t>
      </w:r>
      <w:proofErr w:type="spellEnd"/>
      <w:r w:rsidRPr="003518AF">
        <w:t xml:space="preserve">) will be in accordance with </w:t>
      </w:r>
      <w:proofErr w:type="gramStart"/>
      <w:r w:rsidRPr="003518AF">
        <w:t>any and all</w:t>
      </w:r>
      <w:proofErr w:type="gramEnd"/>
      <w:r w:rsidRPr="003518AF">
        <w:t xml:space="preserve"> Applicable Laws.</w:t>
      </w:r>
      <w:r w:rsidR="00E44D06">
        <w:t xml:space="preserve"> </w:t>
      </w:r>
      <w:r w:rsidR="00266A7E">
        <w:t xml:space="preserve"> </w:t>
      </w:r>
      <w:r w:rsidR="00E44D06" w:rsidRPr="006F08F5">
        <w:rPr>
          <w:b/>
          <w:bCs/>
          <w:i/>
          <w:iCs/>
        </w:rPr>
        <w:t xml:space="preserve">[Note:  Seller plans to rely on to-be-constructed generating facilities </w:t>
      </w:r>
      <w:r w:rsidR="00F542C9">
        <w:rPr>
          <w:b/>
          <w:bCs/>
          <w:i/>
          <w:iCs/>
        </w:rPr>
        <w:t xml:space="preserve">and related milestones </w:t>
      </w:r>
      <w:r w:rsidR="00E44D06" w:rsidRPr="006F08F5">
        <w:rPr>
          <w:b/>
          <w:bCs/>
          <w:i/>
          <w:iCs/>
        </w:rPr>
        <w:t>to be discussed.]</w:t>
      </w:r>
      <w:r w:rsidR="00266A7E">
        <w:rPr>
          <w:b/>
          <w:bCs/>
          <w:i/>
          <w:iCs/>
        </w:rPr>
        <w:t xml:space="preserve">  </w:t>
      </w:r>
      <w:r w:rsidR="00266A7E">
        <w:t xml:space="preserve">Seller shall provide to Buyer promptly </w:t>
      </w:r>
      <w:r w:rsidR="004D7886">
        <w:t xml:space="preserve">following request </w:t>
      </w:r>
      <w:r w:rsidR="00266A7E">
        <w:t xml:space="preserve">such information concerning the Project, </w:t>
      </w:r>
      <w:r w:rsidR="00266A7E">
        <w:lastRenderedPageBreak/>
        <w:t xml:space="preserve">including concerning compliance with </w:t>
      </w:r>
      <w:proofErr w:type="gramStart"/>
      <w:r w:rsidR="00266A7E">
        <w:t>Applicable  Law</w:t>
      </w:r>
      <w:proofErr w:type="gramEnd"/>
      <w:r w:rsidR="00266A7E">
        <w:t>, as Buyer may reasonably request from time to time.</w:t>
      </w:r>
      <w:r w:rsidR="000D2BE6">
        <w:t xml:space="preserve">   Seller shall provide to Buyer within ten (10) days after the Effective Date a plan that is reasonably acceptable to Buyer for the proper recycling and disposal of all Project components, equipment, and materials at the end of the useful life of the Project.</w:t>
      </w:r>
    </w:p>
    <w:p w14:paraId="71F48EDF" w14:textId="584A0521" w:rsidR="00E44D06" w:rsidRPr="00E44D06" w:rsidRDefault="00E44D06" w:rsidP="00671FC5">
      <w:pPr>
        <w:pStyle w:val="BodyText"/>
        <w:ind w:left="1440" w:hanging="720"/>
        <w:rPr>
          <w:szCs w:val="20"/>
        </w:rPr>
      </w:pPr>
      <w:r>
        <w:t>2.6</w:t>
      </w:r>
      <w:r>
        <w:tab/>
      </w:r>
      <w:commentRangeStart w:id="1"/>
      <w:r w:rsidRPr="006F08F5">
        <w:rPr>
          <w:szCs w:val="20"/>
          <w:u w:val="single"/>
        </w:rPr>
        <w:t>No Forced Labor</w:t>
      </w:r>
      <w:r w:rsidRPr="00E44D06">
        <w:rPr>
          <w:szCs w:val="20"/>
        </w:rPr>
        <w:t xml:space="preserve">.  </w:t>
      </w:r>
      <w:commentRangeEnd w:id="1"/>
      <w:r w:rsidR="00E84A99">
        <w:rPr>
          <w:rStyle w:val="CommentReference"/>
        </w:rPr>
        <w:commentReference w:id="1"/>
      </w:r>
      <w:r w:rsidRPr="006F08F5">
        <w:rPr>
          <w:szCs w:val="20"/>
        </w:rPr>
        <w:t xml:space="preserve">Seller represents and warrants that it has not and will not knowingly utilize equipment or resources for the construction, operation or maintenance of the </w:t>
      </w:r>
      <w:r>
        <w:rPr>
          <w:szCs w:val="20"/>
        </w:rPr>
        <w:t>Project</w:t>
      </w:r>
      <w:r w:rsidRPr="006F08F5">
        <w:rPr>
          <w:szCs w:val="20"/>
        </w:rPr>
        <w:t> that rely on work or services exacted from any person under the threat of a penalty and for which the person has not offered himself or herself voluntarily (“Forced Labor”).  Consistent with the business advisory jointly issued by the U.S. Departments of State, Treasury, Commerce and Homeland Security on July 1, 2020</w:t>
      </w:r>
      <w:r w:rsidR="00EB6A07">
        <w:rPr>
          <w:szCs w:val="20"/>
        </w:rPr>
        <w:t xml:space="preserve"> and updated as of July 13, 2021</w:t>
      </w:r>
      <w:r w:rsidRPr="006F08F5">
        <w:rPr>
          <w:szCs w:val="20"/>
        </w:rPr>
        <w:t>, equipment or resources sourced from the Xinjiang region of China are presumed to involve Forced Labor.</w:t>
      </w:r>
      <w:r w:rsidRPr="00E44D06">
        <w:rPr>
          <w:szCs w:val="20"/>
        </w:rPr>
        <w:t xml:space="preserve"> Seller shall certify that it will not utilize such equipment or resources in connection with the construction, </w:t>
      </w:r>
      <w:proofErr w:type="gramStart"/>
      <w:r w:rsidRPr="00E44D06">
        <w:rPr>
          <w:szCs w:val="20"/>
        </w:rPr>
        <w:t>operation</w:t>
      </w:r>
      <w:proofErr w:type="gramEnd"/>
      <w:r w:rsidRPr="00E44D06">
        <w:rPr>
          <w:szCs w:val="20"/>
        </w:rPr>
        <w:t xml:space="preserve"> or maintenance of the </w:t>
      </w:r>
      <w:r w:rsidR="00B36C2F">
        <w:rPr>
          <w:szCs w:val="20"/>
        </w:rPr>
        <w:t>Project</w:t>
      </w:r>
      <w:r w:rsidRPr="00E44D06">
        <w:rPr>
          <w:szCs w:val="20"/>
        </w:rPr>
        <w:t>.</w:t>
      </w:r>
    </w:p>
    <w:p w14:paraId="78B81B25" w14:textId="77777777" w:rsidR="00BA53E9" w:rsidRPr="00BA53E9" w:rsidRDefault="00C92D90">
      <w:pPr>
        <w:pStyle w:val="Legal2L1"/>
      </w:pPr>
      <w:r w:rsidRPr="003518AF">
        <w:rPr>
          <w:b/>
          <w:caps/>
          <w:u w:val="single"/>
        </w:rPr>
        <w:t>DELIVERY PERIOD</w:t>
      </w:r>
      <w:r w:rsidRPr="003518AF">
        <w:t>.</w:t>
      </w:r>
      <w:r w:rsidRPr="003518AF">
        <w:rPr>
          <w:b/>
        </w:rPr>
        <w:t xml:space="preserve"> </w:t>
      </w:r>
    </w:p>
    <w:p w14:paraId="4FD7835B" w14:textId="37FC3B97" w:rsidR="00BA53E9" w:rsidRDefault="00A71EB9" w:rsidP="00BA53E9">
      <w:pPr>
        <w:pStyle w:val="Legal2L2"/>
      </w:pPr>
      <w:r>
        <w:rPr>
          <w:u w:val="single"/>
        </w:rPr>
        <w:t>Start Date and Renewable Energy Delivery End Date</w:t>
      </w:r>
      <w:r>
        <w:t>.</w:t>
      </w:r>
      <w:r w:rsidR="004B2CF0">
        <w:t xml:space="preserve"> </w:t>
      </w:r>
      <w:r w:rsidR="00BA53E9" w:rsidRPr="00A71EB9">
        <w:t>This</w:t>
      </w:r>
      <w:r w:rsidR="00BA53E9" w:rsidRPr="003518AF">
        <w:t xml:space="preserve"> Confirmation shall be in full force and effect as of the Effective Date.</w:t>
      </w:r>
      <w:r w:rsidR="004B2CF0">
        <w:t xml:space="preserve"> </w:t>
      </w:r>
      <w:r w:rsidR="00761409">
        <w:t>Delivery of Product under this C</w:t>
      </w:r>
      <w:r w:rsidR="00BA53E9">
        <w:t>onfirmation shall begin upon the</w:t>
      </w:r>
      <w:r w:rsidR="00BA53E9" w:rsidRPr="003518AF">
        <w:t xml:space="preserve"> Start Date</w:t>
      </w:r>
      <w:r w:rsidR="00BA53E9">
        <w:t xml:space="preserve"> indicated in the table in this Section 3, below, and continue</w:t>
      </w:r>
      <w:r w:rsidR="00BA53E9" w:rsidRPr="003518AF">
        <w:t xml:space="preserve"> through the End Date</w:t>
      </w:r>
      <w:r w:rsidR="00BA53E9">
        <w:t xml:space="preserve"> (</w:t>
      </w:r>
      <w:r w:rsidR="00E048BE">
        <w:t xml:space="preserve">the </w:t>
      </w:r>
      <w:r w:rsidR="00D747AB">
        <w:t>“</w:t>
      </w:r>
      <w:r w:rsidR="00BA53E9" w:rsidRPr="00F9652B">
        <w:rPr>
          <w:u w:val="single"/>
        </w:rPr>
        <w:t>Delivery Period</w:t>
      </w:r>
      <w:r w:rsidR="00D747AB">
        <w:t>”</w:t>
      </w:r>
      <w:r w:rsidR="00BA53E9">
        <w:t>)</w:t>
      </w:r>
      <w:r w:rsidR="00BA53E9" w:rsidRPr="003518AF">
        <w:t>.</w:t>
      </w:r>
      <w:r w:rsidR="004B2CF0">
        <w:t xml:space="preserve"> </w:t>
      </w:r>
      <w:r w:rsidR="00BA53E9">
        <w:t>The last Energy Delivery Month shall conclude on the Renewable Energy Delivery End Date indicated in the table in this Section 3, below.</w:t>
      </w:r>
      <w:r w:rsidR="004B2CF0">
        <w:t xml:space="preserve"> </w:t>
      </w:r>
      <w:r w:rsidR="00BA53E9">
        <w:t>Notwithstanding anything to the contrary in this Agreement, Seller shall not deliver any WREGIS Certificates associated with Renewable Energy that is generated prior to the Start Date.</w:t>
      </w:r>
      <w:r w:rsidR="004B2CF0">
        <w:t xml:space="preserve"> </w:t>
      </w:r>
      <w:r w:rsidR="00BA53E9" w:rsidRPr="003518AF">
        <w:t>This Confirmation shall terminate on the date on which both Parties have completed the performance of their obligations hereunder, unless earlier terminated pursuant to the terms hereof</w:t>
      </w:r>
      <w:r w:rsidR="00BA53E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700"/>
      </w:tblGrid>
      <w:tr w:rsidR="00BA53E9" w:rsidRPr="003518AF" w14:paraId="496151AC" w14:textId="77777777" w:rsidTr="00137276">
        <w:trPr>
          <w:jc w:val="center"/>
        </w:trPr>
        <w:tc>
          <w:tcPr>
            <w:tcW w:w="2250" w:type="dxa"/>
            <w:shd w:val="pct12" w:color="auto" w:fill="FFFFFF" w:themeFill="background1"/>
          </w:tcPr>
          <w:p w14:paraId="19D72642" w14:textId="77777777" w:rsidR="00BA53E9" w:rsidRPr="00DC7F84" w:rsidRDefault="00BA53E9" w:rsidP="00137276">
            <w:pPr>
              <w:jc w:val="center"/>
              <w:rPr>
                <w:b/>
                <w:bCs/>
              </w:rPr>
            </w:pPr>
            <w:r w:rsidRPr="00DC7F84">
              <w:rPr>
                <w:b/>
                <w:bCs/>
              </w:rPr>
              <w:t>Start Date:</w:t>
            </w:r>
          </w:p>
        </w:tc>
        <w:tc>
          <w:tcPr>
            <w:tcW w:w="2700" w:type="dxa"/>
            <w:shd w:val="pct12" w:color="auto" w:fill="FFFFFF" w:themeFill="background1"/>
          </w:tcPr>
          <w:p w14:paraId="6DE3708A" w14:textId="77777777" w:rsidR="00BA53E9" w:rsidRPr="00DC7F84" w:rsidRDefault="00BA53E9" w:rsidP="00137276">
            <w:pPr>
              <w:jc w:val="center"/>
              <w:rPr>
                <w:b/>
                <w:bCs/>
              </w:rPr>
            </w:pPr>
            <w:r>
              <w:rPr>
                <w:b/>
                <w:bCs/>
              </w:rPr>
              <w:t xml:space="preserve">Renewable Energy Delivery </w:t>
            </w:r>
            <w:r w:rsidRPr="00DC7F84">
              <w:rPr>
                <w:b/>
                <w:bCs/>
              </w:rPr>
              <w:t>End Date:</w:t>
            </w:r>
          </w:p>
        </w:tc>
      </w:tr>
      <w:tr w:rsidR="00BA53E9" w:rsidRPr="003518AF" w14:paraId="72485102" w14:textId="77777777" w:rsidTr="00137276">
        <w:trPr>
          <w:jc w:val="center"/>
        </w:trPr>
        <w:tc>
          <w:tcPr>
            <w:tcW w:w="2250" w:type="dxa"/>
          </w:tcPr>
          <w:p w14:paraId="358710C5" w14:textId="6286D22A" w:rsidR="00BA53E9" w:rsidRPr="00DC7F84" w:rsidRDefault="00BA53E9" w:rsidP="00E51B0A">
            <w:pPr>
              <w:jc w:val="center"/>
            </w:pPr>
          </w:p>
        </w:tc>
        <w:tc>
          <w:tcPr>
            <w:tcW w:w="2700" w:type="dxa"/>
          </w:tcPr>
          <w:p w14:paraId="199B34E1" w14:textId="69398BF1" w:rsidR="00BA53E9" w:rsidRPr="00DC7F84" w:rsidRDefault="00BA53E9" w:rsidP="000E2BDF">
            <w:pPr>
              <w:jc w:val="center"/>
            </w:pPr>
          </w:p>
        </w:tc>
      </w:tr>
    </w:tbl>
    <w:p w14:paraId="63182CC4" w14:textId="634E59CA" w:rsidR="00BA53E9" w:rsidRDefault="00BA53E9" w:rsidP="00BA53E9">
      <w:pPr>
        <w:pStyle w:val="Legal2L2"/>
        <w:numPr>
          <w:ilvl w:val="0"/>
          <w:numId w:val="0"/>
        </w:numPr>
        <w:ind w:left="1440"/>
      </w:pPr>
    </w:p>
    <w:p w14:paraId="6FEA4ADD" w14:textId="54C24FC2" w:rsidR="00E476E0" w:rsidRPr="00A921AF" w:rsidRDefault="00A71EB9" w:rsidP="00A921AF">
      <w:pPr>
        <w:pStyle w:val="Legal2L2"/>
        <w:rPr>
          <w:rFonts w:ascii="Arial" w:hAnsi="Arial" w:cs="Arial"/>
        </w:rPr>
      </w:pPr>
      <w:r>
        <w:rPr>
          <w:u w:val="single"/>
        </w:rPr>
        <w:t xml:space="preserve">End </w:t>
      </w:r>
      <w:r w:rsidRPr="00A71EB9">
        <w:rPr>
          <w:u w:val="single"/>
        </w:rPr>
        <w:t>Date</w:t>
      </w:r>
      <w:r>
        <w:t>.</w:t>
      </w:r>
      <w:r w:rsidR="004B2CF0">
        <w:t xml:space="preserve"> </w:t>
      </w:r>
      <w:r w:rsidRPr="00A71EB9">
        <w:t xml:space="preserve">Seller </w:t>
      </w:r>
      <w:r w:rsidR="004C4081">
        <w:t>shall deliver all WREGIS Certificates associated with the Renewable Energy delivered to Buyer hereunder by the End Date.</w:t>
      </w:r>
    </w:p>
    <w:p w14:paraId="0AD473A0" w14:textId="3D7AAB9B" w:rsidR="00E476E0" w:rsidRPr="003518AF" w:rsidRDefault="00C92D90">
      <w:pPr>
        <w:pStyle w:val="Legal2L1"/>
      </w:pPr>
      <w:r w:rsidRPr="003518AF">
        <w:rPr>
          <w:b/>
          <w:caps/>
          <w:u w:val="single"/>
        </w:rPr>
        <w:t>DELIVERY POINT</w:t>
      </w:r>
      <w:r w:rsidRPr="003518AF">
        <w:t>.</w:t>
      </w:r>
      <w:r w:rsidR="004B2CF0">
        <w:t xml:space="preserve"> </w:t>
      </w:r>
      <w:r w:rsidR="00B56836">
        <w:t xml:space="preserve">Seller shall deliver the electric energy component of the </w:t>
      </w:r>
      <w:r w:rsidR="00E2476F">
        <w:t xml:space="preserve">Renewable Energy </w:t>
      </w:r>
      <w:r w:rsidR="00B56836">
        <w:t>to the CAISO Controlled Grid</w:t>
      </w:r>
      <w:r w:rsidR="00E51B0A">
        <w:t xml:space="preserve"> at </w:t>
      </w:r>
      <w:r w:rsidR="00EC1B5C">
        <w:t xml:space="preserve">the </w:t>
      </w:r>
      <w:proofErr w:type="spellStart"/>
      <w:r w:rsidR="00EC1B5C">
        <w:t>PNode</w:t>
      </w:r>
      <w:proofErr w:type="spellEnd"/>
      <w:r w:rsidR="00EC1B5C">
        <w:t xml:space="preserve"> designated by the CAISO for the Project</w:t>
      </w:r>
      <w:r w:rsidR="00B56836">
        <w:t xml:space="preserve"> </w:t>
      </w:r>
      <w:r w:rsidR="00E2476F">
        <w:t>(</w:t>
      </w:r>
      <w:r w:rsidR="00D747AB">
        <w:t>“</w:t>
      </w:r>
      <w:r w:rsidR="00E2476F" w:rsidRPr="00F9652B">
        <w:rPr>
          <w:u w:val="single"/>
        </w:rPr>
        <w:t>Delivery Point</w:t>
      </w:r>
      <w:r w:rsidR="00D747AB">
        <w:t>”</w:t>
      </w:r>
      <w:r w:rsidR="00E2476F">
        <w:t>).</w:t>
      </w:r>
      <w:r w:rsidR="004B2CF0">
        <w:t xml:space="preserve"> </w:t>
      </w:r>
      <w:r w:rsidR="003A7F4C">
        <w:t>Ownership of all</w:t>
      </w:r>
      <w:r w:rsidR="00E2476F">
        <w:t xml:space="preserve"> Green Attributes associated with deliveries </w:t>
      </w:r>
      <w:r w:rsidR="003A7F4C">
        <w:t>of Renewable Energy under this Confirmation shall pass from Seller to Buyer at the Delivery Point.</w:t>
      </w:r>
      <w:r w:rsidR="004B2CF0">
        <w:t xml:space="preserve"> </w:t>
      </w:r>
      <w:r w:rsidR="003A7F4C">
        <w:t>All WREGIS Certificates reflecting such Green Attributes shall be delivered by Seller to Buyer in accordance with Section 2.3 of this Confirmation</w:t>
      </w:r>
      <w:r w:rsidR="00715E05">
        <w:t xml:space="preserve">, and delivery of the Product shall not be deemed complete until WREGIS Certificates associated with the Product are delivered to </w:t>
      </w:r>
      <w:r w:rsidR="00BF5850">
        <w:t>Buyer</w:t>
      </w:r>
      <w:r w:rsidR="00D747AB">
        <w:t>’</w:t>
      </w:r>
      <w:r w:rsidR="00BF5850">
        <w:t>s WREGIS Account in accordance with Section 2.3</w:t>
      </w:r>
      <w:r w:rsidR="00802277">
        <w:t>.</w:t>
      </w:r>
    </w:p>
    <w:p w14:paraId="15398DFF" w14:textId="4FB111A7" w:rsidR="00BA1E1F" w:rsidRDefault="00BA1E1F" w:rsidP="00BA1E1F">
      <w:pPr>
        <w:pStyle w:val="Legal2L1"/>
        <w:spacing w:before="240"/>
      </w:pPr>
      <w:r>
        <w:rPr>
          <w:b/>
          <w:kern w:val="18"/>
          <w:u w:val="single"/>
        </w:rPr>
        <w:lastRenderedPageBreak/>
        <w:t>SCHEDULING</w:t>
      </w:r>
      <w:r w:rsidR="004C4081">
        <w:rPr>
          <w:b/>
          <w:kern w:val="18"/>
          <w:u w:val="single"/>
        </w:rPr>
        <w:t>,</w:t>
      </w:r>
      <w:r>
        <w:rPr>
          <w:b/>
          <w:kern w:val="18"/>
          <w:u w:val="single"/>
        </w:rPr>
        <w:t xml:space="preserve"> TAGGING</w:t>
      </w:r>
      <w:r w:rsidR="004C4081">
        <w:rPr>
          <w:b/>
          <w:kern w:val="18"/>
          <w:u w:val="single"/>
        </w:rPr>
        <w:t xml:space="preserve"> AND CAISO SETTLEMENTS</w:t>
      </w:r>
      <w:r>
        <w:rPr>
          <w:kern w:val="18"/>
        </w:rPr>
        <w:t>.</w:t>
      </w:r>
    </w:p>
    <w:p w14:paraId="5C0924D6" w14:textId="22DD19B1" w:rsidR="00BA1E1F" w:rsidRDefault="00BA1E1F" w:rsidP="00BA1E1F">
      <w:pPr>
        <w:pStyle w:val="Legal2L2"/>
      </w:pPr>
      <w:r>
        <w:rPr>
          <w:u w:val="single"/>
        </w:rPr>
        <w:t>Scheduling</w:t>
      </w:r>
      <w:r>
        <w:t>.</w:t>
      </w:r>
      <w:r w:rsidR="004B2CF0">
        <w:t xml:space="preserve"> </w:t>
      </w:r>
      <w:r w:rsidR="00EC106B">
        <w:t xml:space="preserve">As between Buyer and Seller, </w:t>
      </w:r>
      <w:r w:rsidR="00812DCB">
        <w:t xml:space="preserve">Seller </w:t>
      </w:r>
      <w:r w:rsidR="00EC106B">
        <w:t>shall be the Scheduling Coordinator for the Project and</w:t>
      </w:r>
      <w:r w:rsidR="00812DCB">
        <w:t xml:space="preserve"> shall schedule the </w:t>
      </w:r>
      <w:r w:rsidR="00987625">
        <w:t xml:space="preserve">Renewable Energy </w:t>
      </w:r>
      <w:r w:rsidR="002F22B0">
        <w:t>into the CAISO Market</w:t>
      </w:r>
      <w:r w:rsidR="00812DCB">
        <w:t xml:space="preserve"> at the Delivery Point</w:t>
      </w:r>
      <w:r w:rsidR="00EC106B">
        <w:t xml:space="preserve"> in accordance with the Tariff.  </w:t>
      </w:r>
    </w:p>
    <w:p w14:paraId="789F053F" w14:textId="38432EDF" w:rsidR="00E476E0" w:rsidRDefault="00BA1E1F" w:rsidP="00EC106B">
      <w:pPr>
        <w:pStyle w:val="Legal2L2"/>
      </w:pPr>
      <w:r>
        <w:rPr>
          <w:u w:val="single"/>
        </w:rPr>
        <w:t>E-Tagging</w:t>
      </w:r>
      <w:r>
        <w:t>.</w:t>
      </w:r>
      <w:r w:rsidR="004B2CF0">
        <w:t xml:space="preserve"> </w:t>
      </w:r>
      <w:r>
        <w:t>Seller shall generate all e-tags required to</w:t>
      </w:r>
      <w:r w:rsidR="006003AC">
        <w:t xml:space="preserve"> deliver and</w:t>
      </w:r>
      <w:r>
        <w:t xml:space="preserve"> schedule the </w:t>
      </w:r>
      <w:r w:rsidR="002F22B0">
        <w:t xml:space="preserve">Renewable </w:t>
      </w:r>
      <w:r>
        <w:t>Energy.</w:t>
      </w:r>
      <w:r w:rsidR="004B2CF0">
        <w:t xml:space="preserve"> </w:t>
      </w:r>
    </w:p>
    <w:p w14:paraId="036AEE43" w14:textId="7ED2A354" w:rsidR="00EC106B" w:rsidRPr="00EC106B" w:rsidRDefault="00EC106B" w:rsidP="00DF0A79">
      <w:pPr>
        <w:spacing w:after="240"/>
        <w:ind w:left="1440" w:hanging="720"/>
      </w:pPr>
      <w:r>
        <w:rPr>
          <w:szCs w:val="20"/>
        </w:rPr>
        <w:t>5.3</w:t>
      </w:r>
      <w:r>
        <w:rPr>
          <w:szCs w:val="20"/>
        </w:rPr>
        <w:tab/>
      </w:r>
      <w:r w:rsidRPr="00EC106B">
        <w:rPr>
          <w:szCs w:val="20"/>
          <w:u w:val="single"/>
        </w:rPr>
        <w:t>CAISO Settlements</w:t>
      </w:r>
      <w:r>
        <w:rPr>
          <w:szCs w:val="20"/>
        </w:rPr>
        <w:t xml:space="preserve">.  </w:t>
      </w:r>
      <w:r>
        <w:t xml:space="preserve">Seller shall bear all costs and expenses associated with generation of the Renewable Energy and delivery of the Renewable Energy to Buyer at the Delivery Point, including all transmission costs and CAISO costs and charges.  </w:t>
      </w:r>
      <w:r w:rsidR="00CA4BE4">
        <w:t xml:space="preserve">As part of its compensation under this Confirmation, </w:t>
      </w:r>
      <w:r>
        <w:t xml:space="preserve">Seller shall retain all CAISO revenues associated with the delivery of Renewable Energy </w:t>
      </w:r>
      <w:r w:rsidR="00861CB8">
        <w:t>to Buyer at the Delivery Point.</w:t>
      </w:r>
    </w:p>
    <w:p w14:paraId="07993A9A" w14:textId="77777777" w:rsidR="00E476E0" w:rsidRPr="003518AF" w:rsidRDefault="00C92D90">
      <w:pPr>
        <w:pStyle w:val="Legal2L1"/>
      </w:pPr>
      <w:r w:rsidRPr="003518AF">
        <w:rPr>
          <w:b/>
          <w:caps/>
          <w:u w:val="single"/>
        </w:rPr>
        <w:t>PRICING</w:t>
      </w:r>
      <w:r w:rsidRPr="003518AF">
        <w:t>.</w:t>
      </w:r>
    </w:p>
    <w:p w14:paraId="693993A9" w14:textId="22EFF589" w:rsidR="00E476E0" w:rsidRPr="003518AF" w:rsidRDefault="00C92D90" w:rsidP="009C57E4">
      <w:pPr>
        <w:pStyle w:val="Legal2L2"/>
      </w:pPr>
      <w:r w:rsidRPr="00623E9E">
        <w:rPr>
          <w:u w:val="single"/>
        </w:rPr>
        <w:t>Renewable Energy Contract Price and Payment</w:t>
      </w:r>
      <w:r w:rsidRPr="003518AF">
        <w:t xml:space="preserve">. Buyer will pay Seller </w:t>
      </w:r>
      <w:r w:rsidR="00A446CE">
        <w:t xml:space="preserve">each </w:t>
      </w:r>
      <w:r w:rsidR="0066349E">
        <w:t>Energy Delivery Month</w:t>
      </w:r>
      <w:r w:rsidR="00A446CE">
        <w:t xml:space="preserve">, pursuant to Section 8.1, </w:t>
      </w:r>
      <w:r w:rsidR="003804D1">
        <w:t xml:space="preserve">an amount equal to the </w:t>
      </w:r>
      <w:r w:rsidR="00DB756E">
        <w:t xml:space="preserve">product of (i) the Renewable Energy Contract Price and (ii) </w:t>
      </w:r>
      <w:r w:rsidR="0032033A">
        <w:t>the</w:t>
      </w:r>
      <w:r w:rsidR="00510DA8">
        <w:t xml:space="preserve"> total</w:t>
      </w:r>
      <w:r w:rsidR="0032033A">
        <w:t xml:space="preserve"> MWh of Renewable Energy delivered to </w:t>
      </w:r>
      <w:r w:rsidR="00F356E8">
        <w:t xml:space="preserve">Buyer at </w:t>
      </w:r>
      <w:r w:rsidR="0032033A">
        <w:t>the Delivery Point</w:t>
      </w:r>
      <w:r w:rsidR="00510DA8">
        <w:t xml:space="preserve"> in such </w:t>
      </w:r>
      <w:r w:rsidR="0066349E">
        <w:t>Energy Delivery Month</w:t>
      </w:r>
      <w:r w:rsidRPr="003518AF">
        <w:t>.</w:t>
      </w:r>
      <w:r w:rsidR="004B2CF0">
        <w:t xml:space="preserve"> </w:t>
      </w:r>
      <w:r w:rsidR="00510DA8">
        <w:t xml:space="preserve">Seller will pay Buyer each </w:t>
      </w:r>
      <w:r w:rsidR="0066349E">
        <w:t>Energy Delivery Month</w:t>
      </w:r>
      <w:r w:rsidR="00510DA8">
        <w:t>, pursuant to Section 8.1,</w:t>
      </w:r>
      <w:r w:rsidR="0084288C">
        <w:t xml:space="preserve"> the</w:t>
      </w:r>
      <w:r w:rsidR="00510DA8">
        <w:t xml:space="preserve"> aggregate</w:t>
      </w:r>
      <w:r w:rsidR="0084288C">
        <w:t xml:space="preserve"> CAISO Credit</w:t>
      </w:r>
      <w:r w:rsidR="00510DA8">
        <w:t xml:space="preserve"> for each hour in </w:t>
      </w:r>
      <w:r w:rsidR="00C118B4">
        <w:t>such</w:t>
      </w:r>
      <w:r w:rsidR="00510DA8">
        <w:t xml:space="preserve"> </w:t>
      </w:r>
      <w:r w:rsidR="0066349E">
        <w:t>Energy Delivery Month</w:t>
      </w:r>
      <w:r w:rsidR="0084288C">
        <w:t>.</w:t>
      </w:r>
      <w:r w:rsidR="003804D1">
        <w:t xml:space="preserve"> </w:t>
      </w:r>
      <w:r w:rsidR="009C57E4">
        <w:t>The amounts due to Seller under this Section 6.1 shall be netted against the CAISO Credit due to Buyer in the monthly invoices.</w:t>
      </w:r>
    </w:p>
    <w:p w14:paraId="60E2B3C7" w14:textId="3B23CA0F" w:rsidR="00E476E0" w:rsidRPr="003518AF" w:rsidRDefault="00C92D90">
      <w:pPr>
        <w:pStyle w:val="Legal2L1"/>
      </w:pPr>
      <w:r w:rsidRPr="003518AF">
        <w:rPr>
          <w:b/>
          <w:caps/>
          <w:u w:val="single"/>
        </w:rPr>
        <w:t>CONTRACT QUANTIT</w:t>
      </w:r>
      <w:r w:rsidR="00E87646">
        <w:rPr>
          <w:b/>
          <w:caps/>
          <w:u w:val="single"/>
        </w:rPr>
        <w:t>y</w:t>
      </w:r>
      <w:r w:rsidRPr="003518AF">
        <w:t>.</w:t>
      </w:r>
    </w:p>
    <w:p w14:paraId="4DBB5FF4" w14:textId="2C11B7D6" w:rsidR="00E476E0" w:rsidRPr="003518AF" w:rsidRDefault="00C92D90">
      <w:pPr>
        <w:pStyle w:val="Legal2L2"/>
        <w:rPr>
          <w:color w:val="000000"/>
          <w:w w:val="0"/>
        </w:rPr>
      </w:pPr>
      <w:r w:rsidRPr="003518AF">
        <w:rPr>
          <w:u w:val="single"/>
        </w:rPr>
        <w:t>Renewable Energy</w:t>
      </w:r>
      <w:r w:rsidRPr="003518AF">
        <w:t>.</w:t>
      </w:r>
      <w:r w:rsidR="004B2CF0">
        <w:t xml:space="preserve"> </w:t>
      </w:r>
      <w:r w:rsidR="00155976">
        <w:t xml:space="preserve">The </w:t>
      </w:r>
      <w:r w:rsidRPr="003518AF">
        <w:t>Renewable Energy Contract Quantit</w:t>
      </w:r>
      <w:r w:rsidR="00155976">
        <w:t>y</w:t>
      </w:r>
      <w:r w:rsidRPr="003518AF">
        <w:t xml:space="preserve"> </w:t>
      </w:r>
      <w:r w:rsidR="00155976">
        <w:t>is</w:t>
      </w:r>
      <w:r w:rsidR="00155976" w:rsidRPr="003518AF">
        <w:t xml:space="preserve"> </w:t>
      </w:r>
      <w:r w:rsidRPr="003518AF">
        <w:t xml:space="preserve">set forth in </w:t>
      </w:r>
      <w:r w:rsidRPr="00B677D0">
        <w:t xml:space="preserve">Exhibit </w:t>
      </w:r>
      <w:r w:rsidR="00AD130F" w:rsidRPr="00B677D0">
        <w:t>A</w:t>
      </w:r>
      <w:r w:rsidR="00CA4BE4">
        <w:t xml:space="preserve"> and shall be delivered during the time periods specified in Exhibit A</w:t>
      </w:r>
      <w:r w:rsidRPr="003518AF">
        <w:t xml:space="preserve">. </w:t>
      </w:r>
    </w:p>
    <w:p w14:paraId="0EFB65C6" w14:textId="75CDAC8F" w:rsidR="00E476E0" w:rsidRPr="003518AF" w:rsidRDefault="00C92D90">
      <w:pPr>
        <w:pStyle w:val="Legal2L1"/>
        <w:rPr>
          <w:w w:val="0"/>
        </w:rPr>
      </w:pPr>
      <w:r w:rsidRPr="003518AF">
        <w:rPr>
          <w:b/>
          <w:caps/>
          <w:w w:val="0"/>
          <w:u w:val="single"/>
        </w:rPr>
        <w:t>MONTHLY BILLING</w:t>
      </w:r>
      <w:r w:rsidRPr="003518AF">
        <w:rPr>
          <w:w w:val="0"/>
        </w:rPr>
        <w:t>.</w:t>
      </w:r>
      <w:r w:rsidRPr="003518AF">
        <w:rPr>
          <w:b/>
          <w:w w:val="0"/>
        </w:rPr>
        <w:t xml:space="preserve"> </w:t>
      </w:r>
      <w:r w:rsidRPr="003518AF">
        <w:rPr>
          <w:w w:val="0"/>
        </w:rPr>
        <w:t>Seller</w:t>
      </w:r>
      <w:r w:rsidR="00D747AB">
        <w:rPr>
          <w:w w:val="0"/>
        </w:rPr>
        <w:t>’</w:t>
      </w:r>
      <w:r w:rsidRPr="003518AF">
        <w:rPr>
          <w:w w:val="0"/>
        </w:rPr>
        <w:t xml:space="preserve">s monthly invoice to Buyer shall be settled in accordance with this Section </w:t>
      </w:r>
      <w:r w:rsidR="00F44D29">
        <w:rPr>
          <w:w w:val="0"/>
        </w:rPr>
        <w:t>8</w:t>
      </w:r>
      <w:r w:rsidRPr="003518AF">
        <w:rPr>
          <w:w w:val="0"/>
        </w:rPr>
        <w:t>.</w:t>
      </w:r>
    </w:p>
    <w:p w14:paraId="7D48E389" w14:textId="3E29E2DD" w:rsidR="00E476E0" w:rsidRDefault="00C92D90">
      <w:pPr>
        <w:pStyle w:val="Legal2L2"/>
      </w:pPr>
      <w:r w:rsidRPr="003518AF">
        <w:rPr>
          <w:u w:val="single"/>
        </w:rPr>
        <w:t>Monthly Invoice Timeline</w:t>
      </w:r>
      <w:r w:rsidRPr="003518AF">
        <w:t xml:space="preserve">. Seller </w:t>
      </w:r>
      <w:r w:rsidR="004B4A99">
        <w:t>shall</w:t>
      </w:r>
      <w:r w:rsidRPr="003518AF">
        <w:t xml:space="preserve"> deliver each monthly invoice </w:t>
      </w:r>
      <w:r w:rsidR="001A7881">
        <w:t xml:space="preserve">for the previous </w:t>
      </w:r>
      <w:r w:rsidR="0066349E">
        <w:t>Energy</w:t>
      </w:r>
      <w:r w:rsidR="001A7881">
        <w:t xml:space="preserve"> Delivery Month </w:t>
      </w:r>
      <w:r w:rsidRPr="003518AF">
        <w:t xml:space="preserve">to Buyer not later than the </w:t>
      </w:r>
      <w:r w:rsidR="00CF7C95">
        <w:t>tenth</w:t>
      </w:r>
      <w:r w:rsidRPr="003518AF">
        <w:t xml:space="preserve"> (1</w:t>
      </w:r>
      <w:r w:rsidR="00CF7C95">
        <w:t>0</w:t>
      </w:r>
      <w:r w:rsidRPr="003518AF">
        <w:t xml:space="preserve">th) day of </w:t>
      </w:r>
      <w:r w:rsidR="001A7881">
        <w:t>the</w:t>
      </w:r>
      <w:r w:rsidR="001A7881" w:rsidRPr="003518AF">
        <w:t xml:space="preserve"> </w:t>
      </w:r>
      <w:r w:rsidRPr="003518AF">
        <w:t xml:space="preserve">month </w:t>
      </w:r>
      <w:r w:rsidR="001A7881">
        <w:t>following such</w:t>
      </w:r>
      <w:r w:rsidRPr="003518AF">
        <w:t xml:space="preserve"> </w:t>
      </w:r>
      <w:r w:rsidR="0066349E">
        <w:t>Energy</w:t>
      </w:r>
      <w:r w:rsidR="00212FFF">
        <w:t xml:space="preserve"> Delivery Month</w:t>
      </w:r>
      <w:r w:rsidRPr="003518AF">
        <w:t>. The Parties hereby agree that all invoices u</w:t>
      </w:r>
      <w:r w:rsidRPr="003518AF">
        <w:rPr>
          <w:w w:val="0"/>
        </w:rPr>
        <w:t>n</w:t>
      </w:r>
      <w:r w:rsidRPr="003518AF">
        <w:t>der this Confirmation shall be due and payable on the twenty-fifth (25th) day of the month following the month in which Seller delivered such invoice, provided that if such day is not a Business Day, then such invoice will be due and payable on the next Business Day.</w:t>
      </w:r>
    </w:p>
    <w:p w14:paraId="44D9CD20" w14:textId="4EB7FF1F" w:rsidR="00600C1E" w:rsidRPr="00600C1E" w:rsidRDefault="00600C1E" w:rsidP="00671FC5">
      <w:pPr>
        <w:pStyle w:val="BodyText"/>
        <w:ind w:left="1440" w:hanging="720"/>
      </w:pPr>
      <w:r w:rsidRPr="006F08F5">
        <w:rPr>
          <w:szCs w:val="20"/>
        </w:rPr>
        <w:t>8</w:t>
      </w:r>
      <w:r w:rsidRPr="006F08F5">
        <w:t>.</w:t>
      </w:r>
      <w:r>
        <w:t>2</w:t>
      </w:r>
      <w:r>
        <w:tab/>
      </w:r>
      <w:r w:rsidRPr="006F08F5">
        <w:rPr>
          <w:u w:val="single"/>
        </w:rPr>
        <w:t>Supporting Information</w:t>
      </w:r>
      <w:r>
        <w:t xml:space="preserve">.  Seller shall deliver along with each monthly invoice records of Project meter data, CAISO settlements information, e-tags (if applicable) and such other information as Buyer may reasonably request </w:t>
      </w:r>
      <w:r w:rsidR="001E0865">
        <w:t>concerning</w:t>
      </w:r>
      <w:r>
        <w:t xml:space="preserve"> Seller’s </w:t>
      </w:r>
      <w:r w:rsidR="001E0865">
        <w:t>performance</w:t>
      </w:r>
      <w:r>
        <w:t xml:space="preserve"> hereunder.  Upon request, Seller shall use commercially reasonable efforts to provide to Buyer such information in real time, including through access </w:t>
      </w:r>
      <w:r>
        <w:lastRenderedPageBreak/>
        <w:t xml:space="preserve">to the Project’s </w:t>
      </w:r>
      <w:r w:rsidR="007C3079">
        <w:t xml:space="preserve">meters and </w:t>
      </w:r>
      <w:r>
        <w:t xml:space="preserve">Supervisory Control and Data Acquisition </w:t>
      </w:r>
      <w:r w:rsidR="001E0865">
        <w:t>system.</w:t>
      </w:r>
      <w:r>
        <w:t xml:space="preserve"> </w:t>
      </w:r>
    </w:p>
    <w:p w14:paraId="0B9D199D" w14:textId="77777777" w:rsidR="00663371" w:rsidRDefault="00C92D90">
      <w:pPr>
        <w:pStyle w:val="Legal2L1"/>
      </w:pPr>
      <w:r w:rsidRPr="003518AF">
        <w:rPr>
          <w:b/>
          <w:bCs/>
          <w:caps/>
          <w:u w:val="single"/>
        </w:rPr>
        <w:t>COMPLIANCE REPORTING</w:t>
      </w:r>
      <w:r w:rsidRPr="003518AF">
        <w:t xml:space="preserve">. </w:t>
      </w:r>
    </w:p>
    <w:p w14:paraId="704DE9B1" w14:textId="1BFCB302" w:rsidR="00E476E0" w:rsidRDefault="00C92D90" w:rsidP="00DC7F84">
      <w:pPr>
        <w:pStyle w:val="Legal2L2"/>
      </w:pPr>
      <w:r w:rsidRPr="003518AF">
        <w:t xml:space="preserve">Buyer shall be responsible for submitting compliance reports to the CPUC and/or other Governmental Authorities </w:t>
      </w:r>
      <w:r w:rsidR="00B13276">
        <w:t>on its own behalf</w:t>
      </w:r>
      <w:r w:rsidRPr="003518AF">
        <w:t xml:space="preserve"> and will require resource information, electronic tagging information, and other documentation to be provided by Seller. Seller shall provide all reasonable information to Buyer necessary for Buyer to timely comply with periodic compliance reporting requirements and as otherwise required by Applicable Law with respect to any Product. </w:t>
      </w:r>
    </w:p>
    <w:p w14:paraId="72FD1573" w14:textId="3D8C23E9" w:rsidR="00663371" w:rsidRPr="00663371" w:rsidRDefault="00663371" w:rsidP="00C52F6B">
      <w:pPr>
        <w:pStyle w:val="Legal2L2"/>
      </w:pPr>
      <w:r>
        <w:rPr>
          <w:u w:val="single"/>
        </w:rPr>
        <w:t>Cap and Trade Regulations</w:t>
      </w:r>
      <w:r>
        <w:t>.</w:t>
      </w:r>
      <w:r w:rsidR="004B2CF0">
        <w:t xml:space="preserve"> </w:t>
      </w:r>
      <w:r>
        <w:t xml:space="preserve">As between Buyer and Seller, </w:t>
      </w:r>
      <w:r w:rsidR="00FD3C25">
        <w:t>Seller</w:t>
      </w:r>
      <w:r>
        <w:t xml:space="preserve"> shall </w:t>
      </w:r>
      <w:r w:rsidR="00251CB3">
        <w:t xml:space="preserve">be the importer, if applicable, and shall </w:t>
      </w:r>
      <w:r>
        <w:t xml:space="preserve">bear all obligation and costs associated with the </w:t>
      </w:r>
      <w:proofErr w:type="gramStart"/>
      <w:r>
        <w:t>Cap and Trade</w:t>
      </w:r>
      <w:proofErr w:type="gramEnd"/>
      <w:r>
        <w:t xml:space="preserve"> Regulations with respect to the purchase and sale of Renewable Energy under this Confirmation.</w:t>
      </w:r>
      <w:r w:rsidR="004B2CF0">
        <w:t xml:space="preserve"> </w:t>
      </w:r>
    </w:p>
    <w:p w14:paraId="5967E6F0" w14:textId="7585ADAE" w:rsidR="005F07E7" w:rsidRDefault="00B24E2E">
      <w:pPr>
        <w:pStyle w:val="Legal2L1"/>
        <w:rPr>
          <w:color w:val="000000"/>
        </w:rPr>
      </w:pPr>
      <w:r>
        <w:rPr>
          <w:b/>
          <w:caps/>
          <w:u w:val="single"/>
        </w:rPr>
        <w:t>firm obligation</w:t>
      </w:r>
      <w:r w:rsidR="005F07E7">
        <w:rPr>
          <w:color w:val="000000"/>
        </w:rPr>
        <w:t>.</w:t>
      </w:r>
      <w:r>
        <w:rPr>
          <w:color w:val="000000"/>
        </w:rPr>
        <w:t xml:space="preserve"> </w:t>
      </w:r>
      <w:r>
        <w:t xml:space="preserve">Seller’s obligation to deliver </w:t>
      </w:r>
      <w:r w:rsidR="005A7A3B">
        <w:t xml:space="preserve">Product in an amount equal to the </w:t>
      </w:r>
      <w:r w:rsidR="00AC3841">
        <w:t xml:space="preserve">Renewable Energy Contract Quantity and at the times specified in Exhibit A is a firm obligation and shall not be excused for any reason other than an event of Force Majeure to the extent provided in Section </w:t>
      </w:r>
      <w:r w:rsidR="00215609">
        <w:t xml:space="preserve">3.3 </w:t>
      </w:r>
      <w:r w:rsidR="00AC3841">
        <w:t>of the Master Agreement.</w:t>
      </w:r>
      <w:r w:rsidR="00BD4C1C">
        <w:t xml:space="preserve">  Seller shall inform Buyer in advance, if practicable, and as soon practicable in any case, of any failure of Seller to deliver Product hereunder, including if due to Force Majeure.</w:t>
      </w:r>
    </w:p>
    <w:p w14:paraId="5AFBFA60" w14:textId="0F58ADAE" w:rsidR="00E476E0" w:rsidRPr="003518AF" w:rsidRDefault="00C92D90">
      <w:pPr>
        <w:pStyle w:val="Legal2L1"/>
        <w:rPr>
          <w:color w:val="000000"/>
        </w:rPr>
      </w:pPr>
      <w:r w:rsidRPr="003518AF">
        <w:rPr>
          <w:b/>
          <w:caps/>
          <w:u w:val="single"/>
        </w:rPr>
        <w:t>BUYER FACILITIES</w:t>
      </w:r>
      <w:r w:rsidR="000F7A36">
        <w:rPr>
          <w:b/>
          <w:caps/>
          <w:u w:val="single"/>
        </w:rPr>
        <w:t xml:space="preserve"> and RE-sale</w:t>
      </w:r>
      <w:r w:rsidRPr="003518AF">
        <w:t>.</w:t>
      </w:r>
      <w:r w:rsidRPr="003518AF">
        <w:rPr>
          <w:b/>
        </w:rPr>
        <w:t xml:space="preserve"> </w:t>
      </w:r>
      <w:r w:rsidRPr="003518AF">
        <w:t>Nothing in this Confirmation shall limit Buyer</w:t>
      </w:r>
      <w:r w:rsidR="00D747AB">
        <w:t>’</w:t>
      </w:r>
      <w:r w:rsidRPr="003518AF">
        <w:t>s ability to develop its own generation facilities or purchase energy from other parties (</w:t>
      </w:r>
      <w:r w:rsidR="00D747AB">
        <w:t>“</w:t>
      </w:r>
      <w:r w:rsidRPr="003518AF">
        <w:rPr>
          <w:u w:val="single"/>
        </w:rPr>
        <w:t>Buyer Facilities</w:t>
      </w:r>
      <w:r w:rsidR="00D747AB">
        <w:t>”</w:t>
      </w:r>
      <w:r w:rsidRPr="003518AF">
        <w:t xml:space="preserve">); provided, however, that Buyer shall remain responsible to pay Seller for </w:t>
      </w:r>
      <w:r w:rsidR="00EE1CEF">
        <w:t>any Product delivered in accordance with this Confirmation</w:t>
      </w:r>
      <w:r w:rsidRPr="003518AF">
        <w:t>.</w:t>
      </w:r>
      <w:r w:rsidR="000F7A36">
        <w:t xml:space="preserve">  </w:t>
      </w:r>
      <w:r w:rsidR="000F7A36" w:rsidRPr="000F7A36" w:rsidDel="00B23A96">
        <w:t xml:space="preserve">Buyer may re-sell all or a portion of the </w:t>
      </w:r>
      <w:r w:rsidR="000F7A36" w:rsidRPr="000F7A36">
        <w:t xml:space="preserve">Product </w:t>
      </w:r>
      <w:r w:rsidR="000F7A36" w:rsidRPr="000F7A36" w:rsidDel="00B23A96">
        <w:t xml:space="preserve">and any associated rights, in each case, acquired under this </w:t>
      </w:r>
      <w:r w:rsidR="000F7A36" w:rsidRPr="000F7A36">
        <w:t>Confirmation</w:t>
      </w:r>
      <w:r w:rsidR="000F7A36" w:rsidRPr="000F7A36" w:rsidDel="00B23A96">
        <w:t xml:space="preserve">.  Buyer agrees to </w:t>
      </w:r>
      <w:r w:rsidR="000F7A36" w:rsidRPr="000F7A36">
        <w:t xml:space="preserve">communicate information regarding such resale to Seller and Seller agrees to use </w:t>
      </w:r>
      <w:r w:rsidR="000F7A36" w:rsidRPr="000F7A36" w:rsidDel="00B23A96">
        <w:t>commercially reasonable actions</w:t>
      </w:r>
      <w:r w:rsidR="000F7A36" w:rsidRPr="000F7A36">
        <w:t xml:space="preserve"> to recognize the</w:t>
      </w:r>
      <w:r w:rsidR="000F7A36" w:rsidRPr="000F7A36" w:rsidDel="00B23A96">
        <w:t xml:space="preserve"> subsequent purchaser </w:t>
      </w:r>
      <w:r w:rsidR="000F7A36" w:rsidRPr="000F7A36">
        <w:t>as the purchaser of</w:t>
      </w:r>
      <w:r w:rsidR="000F7A36" w:rsidRPr="000F7A36" w:rsidDel="00B23A96">
        <w:t xml:space="preserve"> the Product</w:t>
      </w:r>
      <w:r w:rsidR="000F7A36" w:rsidRPr="000F7A36">
        <w:t>, and to otherwise facilitate the re-sale by Buyer,</w:t>
      </w:r>
      <w:r w:rsidR="000F7A36" w:rsidRPr="000F7A36" w:rsidDel="00B23A96">
        <w:t xml:space="preserve"> </w:t>
      </w:r>
      <w:r w:rsidR="000F7A36" w:rsidRPr="000F7A36">
        <w:t>upon written request by Buyer</w:t>
      </w:r>
      <w:r w:rsidR="000F7A36" w:rsidRPr="000F7A36" w:rsidDel="00B23A96">
        <w:t>.</w:t>
      </w:r>
      <w:r w:rsidR="000F7A36" w:rsidRPr="000F7A36">
        <w:t xml:space="preserve">  Seller shall have no liability to any subsequent purchaser of the Product other than Buyer hereunder</w:t>
      </w:r>
      <w:r w:rsidR="000F7A36">
        <w:t xml:space="preserve">.  </w:t>
      </w:r>
    </w:p>
    <w:p w14:paraId="7C5E5426" w14:textId="60307511" w:rsidR="00E476E0" w:rsidRPr="003518AF" w:rsidRDefault="00C92D90">
      <w:pPr>
        <w:pStyle w:val="Legal2L1"/>
      </w:pPr>
      <w:r w:rsidRPr="003518AF">
        <w:rPr>
          <w:b/>
          <w:caps/>
          <w:u w:val="single"/>
        </w:rPr>
        <w:t>standard of care and good faith</w:t>
      </w:r>
      <w:r w:rsidRPr="003518AF">
        <w:t xml:space="preserve">. When performing its obligations hereunder, </w:t>
      </w:r>
      <w:r w:rsidR="00FD3C25">
        <w:t>each Party</w:t>
      </w:r>
      <w:r w:rsidRPr="003518AF">
        <w:t xml:space="preserve"> shall act in good faith and shall perform all work in a manner consistent with Prudent </w:t>
      </w:r>
      <w:r w:rsidR="005F382F">
        <w:t>Industry</w:t>
      </w:r>
      <w:r w:rsidRPr="003518AF">
        <w:t xml:space="preserve"> Practices.</w:t>
      </w:r>
    </w:p>
    <w:p w14:paraId="1F8D6251" w14:textId="18444B9C" w:rsidR="00E476E0" w:rsidRPr="003518AF" w:rsidRDefault="00C92D90">
      <w:pPr>
        <w:pStyle w:val="Legal2L1"/>
        <w:rPr>
          <w:bCs/>
          <w:u w:val="single"/>
        </w:rPr>
      </w:pPr>
      <w:bookmarkStart w:id="2" w:name="OpenAt"/>
      <w:bookmarkEnd w:id="2"/>
      <w:r w:rsidRPr="003518AF">
        <w:rPr>
          <w:b/>
          <w:bCs/>
          <w:caps/>
          <w:u w:val="single"/>
        </w:rPr>
        <w:t>SECURITY PROVISIONS</w:t>
      </w:r>
      <w:r w:rsidRPr="003518AF">
        <w:t xml:space="preserve">. </w:t>
      </w:r>
    </w:p>
    <w:p w14:paraId="193C41B7" w14:textId="51079E16" w:rsidR="00B34554" w:rsidRDefault="00C92D90" w:rsidP="00DE682E">
      <w:pPr>
        <w:pStyle w:val="Legal2L2"/>
      </w:pPr>
      <w:r w:rsidRPr="003518AF">
        <w:rPr>
          <w:bCs/>
          <w:u w:val="single"/>
        </w:rPr>
        <w:t>Compliance with Security Documents</w:t>
      </w:r>
      <w:r w:rsidRPr="003518AF">
        <w:t xml:space="preserve">. </w:t>
      </w:r>
      <w:r w:rsidR="00BB4C76">
        <w:t>The Partie</w:t>
      </w:r>
      <w:r w:rsidR="00663371">
        <w:t>s will comply with the security provisions of the Master Agreement in connection with this Confirmation; no additional security will be provided by either Party.</w:t>
      </w:r>
    </w:p>
    <w:p w14:paraId="2C488131" w14:textId="74910E6A" w:rsidR="00DE682E" w:rsidRDefault="00DE682E">
      <w:pPr>
        <w:jc w:val="left"/>
        <w:rPr>
          <w:bCs/>
          <w:szCs w:val="20"/>
          <w:u w:val="single"/>
        </w:rPr>
      </w:pPr>
      <w:r>
        <w:rPr>
          <w:bCs/>
          <w:szCs w:val="20"/>
          <w:u w:val="single"/>
        </w:rPr>
        <w:br w:type="page"/>
      </w:r>
    </w:p>
    <w:p w14:paraId="7BE2DBA2" w14:textId="77777777" w:rsidR="00DE682E" w:rsidRPr="00DE682E" w:rsidRDefault="00DE682E" w:rsidP="00DE682E">
      <w:pPr>
        <w:pStyle w:val="BodyText"/>
      </w:pPr>
    </w:p>
    <w:p w14:paraId="08B6B7EC" w14:textId="77777777" w:rsidR="00B34554" w:rsidRPr="003518AF" w:rsidRDefault="00B34554">
      <w:pPr>
        <w:rPr>
          <w:rFonts w:ascii="Arial" w:hAnsi="Arial" w:cs="Arial"/>
          <w:b/>
        </w:rPr>
      </w:pPr>
    </w:p>
    <w:p w14:paraId="392E9A4B" w14:textId="77777777" w:rsidR="00E476E0" w:rsidRPr="003518AF" w:rsidRDefault="00C92D90">
      <w:pPr>
        <w:spacing w:after="240"/>
        <w:rPr>
          <w:color w:val="000000"/>
        </w:rPr>
      </w:pPr>
      <w:r w:rsidRPr="003518AF">
        <w:rPr>
          <w:color w:val="000000"/>
        </w:rPr>
        <w:t>Notwithstanding anything contained in the Master Agreement to the contrary, this Confirmation shall only be effective when executed by both Parties.</w:t>
      </w:r>
    </w:p>
    <w:p w14:paraId="4BE207E3" w14:textId="77777777" w:rsidR="00E476E0" w:rsidRPr="003518AF" w:rsidRDefault="00C92D90">
      <w:pPr>
        <w:spacing w:after="240"/>
        <w:rPr>
          <w:color w:val="000000"/>
        </w:rPr>
      </w:pPr>
      <w:r w:rsidRPr="003518AF">
        <w:rPr>
          <w:color w:val="000000"/>
        </w:rPr>
        <w:t>IN WITNESS WHEREOF, the undersigned Parties have signed this Confirmation effective as of the Effective Date.</w:t>
      </w:r>
    </w:p>
    <w:p w14:paraId="39557033" w14:textId="6275FE20" w:rsidR="00E476E0" w:rsidRPr="003518AF" w:rsidRDefault="00FD3C25" w:rsidP="00C570B6">
      <w:pPr>
        <w:tabs>
          <w:tab w:val="left" w:pos="5040"/>
        </w:tabs>
        <w:spacing w:before="180" w:after="480"/>
        <w:ind w:left="5040" w:hanging="5040"/>
      </w:pPr>
      <w:r>
        <w:rPr>
          <w:b/>
        </w:rPr>
        <w:t>___________________________</w:t>
      </w:r>
      <w:r w:rsidR="00C92D90" w:rsidRPr="003518AF">
        <w:rPr>
          <w:rFonts w:ascii="Arial" w:hAnsi="Arial" w:cs="Arial"/>
          <w:b/>
        </w:rPr>
        <w:tab/>
      </w:r>
      <w:r w:rsidR="00C92D90" w:rsidRPr="003518AF">
        <w:rPr>
          <w:b/>
          <w:bCs/>
        </w:rPr>
        <w:t xml:space="preserve">Peninsula Clean Energy Authority, </w:t>
      </w:r>
      <w:r w:rsidR="00C570B6" w:rsidRPr="003518AF">
        <w:rPr>
          <w:bCs/>
        </w:rPr>
        <w:t xml:space="preserve">a California joint </w:t>
      </w:r>
      <w:r w:rsidR="00C92D90" w:rsidRPr="003518AF">
        <w:rPr>
          <w:bCs/>
        </w:rPr>
        <w:t>powers authority</w:t>
      </w:r>
    </w:p>
    <w:p w14:paraId="1DBE1B1D" w14:textId="77777777" w:rsidR="00E476E0" w:rsidRPr="003518AF" w:rsidRDefault="00C92D90">
      <w:pPr>
        <w:tabs>
          <w:tab w:val="left" w:pos="3960"/>
          <w:tab w:val="left" w:pos="5040"/>
          <w:tab w:val="right" w:pos="9000"/>
        </w:tabs>
        <w:spacing w:after="240"/>
      </w:pPr>
      <w:r w:rsidRPr="003518AF">
        <w:t xml:space="preserve">Sign: </w:t>
      </w:r>
      <w:r w:rsidRPr="003518AF">
        <w:rPr>
          <w:u w:val="single"/>
        </w:rPr>
        <w:tab/>
      </w:r>
      <w:r w:rsidRPr="003518AF">
        <w:tab/>
        <w:t xml:space="preserve">Sign: </w:t>
      </w:r>
      <w:r w:rsidRPr="003518AF">
        <w:rPr>
          <w:u w:val="single"/>
        </w:rPr>
        <w:tab/>
      </w:r>
    </w:p>
    <w:p w14:paraId="2122DF0F" w14:textId="77777777" w:rsidR="00E476E0" w:rsidRPr="003518AF" w:rsidRDefault="00C92D90">
      <w:pPr>
        <w:tabs>
          <w:tab w:val="left" w:pos="3960"/>
          <w:tab w:val="left" w:pos="5040"/>
          <w:tab w:val="right" w:pos="9000"/>
        </w:tabs>
      </w:pPr>
      <w:r w:rsidRPr="003518AF">
        <w:t xml:space="preserve">Print: </w:t>
      </w:r>
      <w:r w:rsidRPr="003518AF">
        <w:rPr>
          <w:u w:val="single"/>
        </w:rPr>
        <w:tab/>
      </w:r>
      <w:r w:rsidRPr="003518AF">
        <w:tab/>
        <w:t xml:space="preserve">Print: </w:t>
      </w:r>
      <w:r w:rsidRPr="003518AF">
        <w:rPr>
          <w:u w:val="single"/>
        </w:rPr>
        <w:tab/>
      </w:r>
    </w:p>
    <w:p w14:paraId="51D40CC7" w14:textId="77777777" w:rsidR="00E476E0" w:rsidRPr="003518AF" w:rsidRDefault="00C92D90">
      <w:pPr>
        <w:tabs>
          <w:tab w:val="left" w:pos="3960"/>
          <w:tab w:val="left" w:pos="5040"/>
          <w:tab w:val="right" w:pos="9000"/>
        </w:tabs>
        <w:spacing w:before="240" w:after="480"/>
      </w:pPr>
      <w:r w:rsidRPr="003518AF">
        <w:t>Title:</w:t>
      </w:r>
      <w:r w:rsidRPr="003518AF">
        <w:rPr>
          <w:rFonts w:ascii="Arial" w:hAnsi="Arial" w:cs="Arial"/>
          <w:u w:val="single"/>
        </w:rPr>
        <w:tab/>
      </w:r>
      <w:r w:rsidRPr="003518AF">
        <w:tab/>
        <w:t xml:space="preserve">Title: </w:t>
      </w:r>
      <w:r w:rsidRPr="003518AF">
        <w:rPr>
          <w:u w:val="single"/>
        </w:rPr>
        <w:tab/>
      </w:r>
    </w:p>
    <w:p w14:paraId="4EFB0F53" w14:textId="77777777" w:rsidR="00E476E0" w:rsidRPr="003518AF" w:rsidRDefault="00E476E0" w:rsidP="006D7460">
      <w:pPr>
        <w:jc w:val="left"/>
        <w:rPr>
          <w:b/>
        </w:rPr>
        <w:sectPr w:rsidR="00E476E0" w:rsidRPr="003518AF" w:rsidSect="00DE682E">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14:paraId="1087C59D" w14:textId="77777777" w:rsidR="00E476E0" w:rsidRPr="003518AF" w:rsidRDefault="00C92D90">
      <w:pPr>
        <w:jc w:val="center"/>
        <w:rPr>
          <w:b/>
        </w:rPr>
      </w:pPr>
      <w:r w:rsidRPr="003518AF">
        <w:rPr>
          <w:b/>
        </w:rPr>
        <w:lastRenderedPageBreak/>
        <w:t>Exhibit A</w:t>
      </w:r>
    </w:p>
    <w:p w14:paraId="42F76AC3" w14:textId="77777777" w:rsidR="00705C5F" w:rsidRPr="008D362A" w:rsidRDefault="00705C5F" w:rsidP="008D362A">
      <w:pPr>
        <w:pStyle w:val="BodyText"/>
      </w:pPr>
    </w:p>
    <w:p w14:paraId="33C46A90" w14:textId="16DCFC47" w:rsidR="00E64203" w:rsidRDefault="00E64203" w:rsidP="008D362A">
      <w:pPr>
        <w:pStyle w:val="Legal2L3"/>
        <w:numPr>
          <w:ilvl w:val="0"/>
          <w:numId w:val="0"/>
        </w:numPr>
        <w:jc w:val="center"/>
      </w:pPr>
      <w:r>
        <w:rPr>
          <w:b/>
          <w:u w:val="single"/>
        </w:rPr>
        <w:t>Renewable Energy Contract Quantity</w:t>
      </w:r>
    </w:p>
    <w:p w14:paraId="5318E333" w14:textId="4459F9BA" w:rsidR="00E83153" w:rsidRDefault="00E83153">
      <w:pPr>
        <w:jc w:val="center"/>
        <w:rPr>
          <w:b/>
        </w:rPr>
      </w:pPr>
    </w:p>
    <w:p w14:paraId="6D11EB50" w14:textId="70514535" w:rsidR="000434C6" w:rsidRDefault="000434C6">
      <w:pPr>
        <w:jc w:val="center"/>
        <w:rPr>
          <w:b/>
        </w:rPr>
      </w:pPr>
    </w:p>
    <w:p w14:paraId="78D9053A" w14:textId="76B0E2CD" w:rsidR="000434C6" w:rsidRDefault="000434C6">
      <w:pPr>
        <w:jc w:val="center"/>
        <w:rPr>
          <w:b/>
        </w:rPr>
      </w:pPr>
    </w:p>
    <w:p w14:paraId="7AF9C6AF" w14:textId="77777777" w:rsidR="000434C6" w:rsidRPr="003518AF" w:rsidRDefault="000434C6">
      <w:pPr>
        <w:jc w:val="center"/>
        <w:rPr>
          <w:b/>
        </w:rPr>
        <w:sectPr w:rsidR="000434C6" w:rsidRPr="003518AF">
          <w:headerReference w:type="default" r:id="rId15"/>
          <w:footerReference w:type="default" r:id="rId16"/>
          <w:pgSz w:w="12240" w:h="15840"/>
          <w:pgMar w:top="1440" w:right="1440" w:bottom="1440" w:left="1440" w:header="720" w:footer="720" w:gutter="0"/>
          <w:pgNumType w:start="1"/>
          <w:cols w:space="720"/>
          <w:docGrid w:linePitch="360"/>
        </w:sectPr>
      </w:pPr>
    </w:p>
    <w:p w14:paraId="25308B80" w14:textId="7EBC2646" w:rsidR="00E476E0" w:rsidRPr="003518AF" w:rsidRDefault="00C92D90">
      <w:pPr>
        <w:jc w:val="center"/>
        <w:rPr>
          <w:b/>
        </w:rPr>
      </w:pPr>
      <w:r w:rsidRPr="003518AF">
        <w:rPr>
          <w:b/>
        </w:rPr>
        <w:lastRenderedPageBreak/>
        <w:t>Exhibit B</w:t>
      </w:r>
    </w:p>
    <w:p w14:paraId="52648265" w14:textId="5682A5AB" w:rsidR="00E476E0" w:rsidRPr="003518AF" w:rsidRDefault="001C1274">
      <w:pPr>
        <w:jc w:val="center"/>
        <w:rPr>
          <w:b/>
        </w:rPr>
      </w:pPr>
      <w:r>
        <w:rPr>
          <w:b/>
        </w:rPr>
        <w:t>Project</w:t>
      </w:r>
    </w:p>
    <w:p w14:paraId="043AF790" w14:textId="06C8A232" w:rsidR="000434C6" w:rsidRDefault="000434C6" w:rsidP="008702AA">
      <w:pPr>
        <w:spacing w:before="240"/>
        <w:jc w:val="center"/>
      </w:pPr>
      <w:bookmarkStart w:id="3" w:name="_DV_M24"/>
      <w:bookmarkStart w:id="4" w:name="_DV_M35"/>
      <w:bookmarkStart w:id="5" w:name="_DV_M176"/>
      <w:bookmarkStart w:id="6" w:name="_DV_M182"/>
      <w:bookmarkStart w:id="7" w:name="_DV_M225"/>
      <w:bookmarkStart w:id="8" w:name="_DV_M236"/>
      <w:bookmarkStart w:id="9" w:name="_DV_M237"/>
      <w:bookmarkStart w:id="10" w:name="_DV_M248"/>
      <w:bookmarkStart w:id="11" w:name="_DV_M255"/>
      <w:bookmarkEnd w:id="3"/>
      <w:bookmarkEnd w:id="4"/>
      <w:bookmarkEnd w:id="5"/>
      <w:bookmarkEnd w:id="6"/>
      <w:bookmarkEnd w:id="7"/>
      <w:bookmarkEnd w:id="8"/>
      <w:bookmarkEnd w:id="9"/>
      <w:bookmarkEnd w:id="10"/>
      <w:bookmarkEnd w:id="11"/>
    </w:p>
    <w:p w14:paraId="573BB2F1" w14:textId="77777777" w:rsidR="003F095A" w:rsidRPr="00B34554" w:rsidRDefault="003F095A" w:rsidP="00B34554">
      <w:pPr>
        <w:jc w:val="center"/>
        <w:rPr>
          <w:b/>
        </w:rPr>
      </w:pPr>
    </w:p>
    <w:sectPr w:rsidR="003F095A" w:rsidRPr="00B34554" w:rsidSect="00E476E0">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12-08T12:27:00Z" w:initials="A">
    <w:p w14:paraId="281FECAB" w14:textId="77777777" w:rsidR="00E84A99" w:rsidRDefault="00E84A99" w:rsidP="00A74EB3">
      <w:pPr>
        <w:pStyle w:val="CommentText"/>
        <w:jc w:val="left"/>
      </w:pPr>
      <w:r>
        <w:rPr>
          <w:rStyle w:val="CommentReference"/>
        </w:rPr>
        <w:annotationRef/>
      </w:r>
      <w:r>
        <w:t>Any updates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FEC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6CE" w16cex:dateUtc="2022-12-08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FECAB" w16cid:durableId="273C56CE"/>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MAGUAZwBhAGwAMgBfAEwAMQA=" wne:acdName="acd0" wne:fciIndexBasedOn="0065"/>
    <wne:acd wne:argValue="AgBMAGUAZwBhAGwAMgBfAEwAMgA=" wne:acdName="acd1" wne:fciIndexBasedOn="0065"/>
    <wne:acd wne:argValue="AgBMAGUAZwBhAGwAMgBfAEwAMwA=" wne:acdName="acd2" wne:fciIndexBasedOn="0065"/>
    <wne:acd wne:argValue="AgBMAGUAZwBhAGwAMgBfAEwANAA=" wne:acdName="acd3" wne:fciIndexBasedOn="0065"/>
    <wne:acd wne:argValue="AgBMAGUAZwBhAGwAMgBfAEwANQA=" wne:acdName="acd4" wne:fciIndexBasedOn="0065"/>
    <wne:acd wne:argValue="AgBMAGUAZwBhAGwAMgBfAEwANgA=" wne:acdName="acd5" wne:fciIndexBasedOn="0065"/>
    <wne:acd wne:argValue="AgBMAGUAZwBhAGwAMgBfAEwANwA=" wne:acdName="acd6" wne:fciIndexBasedOn="0065"/>
    <wne:acd wne:argValue="AgBMAGUAZwBhAGwAMgBfAEwAOAA=" wne:acdName="acd7" wne:fciIndexBasedOn="0065"/>
    <wne:acd wne:argValue="AgBMAGUAZwBhAGwAMgBf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E1D6" w14:textId="77777777" w:rsidR="004F38B1" w:rsidRDefault="004F38B1">
      <w:r>
        <w:separator/>
      </w:r>
    </w:p>
  </w:endnote>
  <w:endnote w:type="continuationSeparator" w:id="0">
    <w:p w14:paraId="1C95EE77" w14:textId="77777777" w:rsidR="004F38B1" w:rsidRDefault="004F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E2E9" w14:textId="7C0A33C2" w:rsidR="00E83153" w:rsidRDefault="00E83153">
    <w:pPr>
      <w:pStyle w:val="Footer"/>
      <w:jc w:val="center"/>
    </w:pPr>
    <w:r>
      <w:fldChar w:fldCharType="begin"/>
    </w:r>
    <w:r>
      <w:instrText xml:space="preserve"> PAGE   \* MERGEFORMAT </w:instrText>
    </w:r>
    <w:r>
      <w:fldChar w:fldCharType="separate"/>
    </w:r>
    <w:r w:rsidR="003328F7">
      <w:rPr>
        <w:noProof/>
      </w:rPr>
      <w:t>2</w:t>
    </w:r>
    <w:r>
      <w:fldChar w:fldCharType="end"/>
    </w:r>
  </w:p>
  <w:p w14:paraId="70C50AB0" w14:textId="17D90311" w:rsidR="00E83153" w:rsidRDefault="00E83153" w:rsidP="00D0123B">
    <w:pPr>
      <w:pStyle w:val="Footer"/>
      <w:spacing w:line="200" w:lineRule="exac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B3AB" w14:textId="669C004C" w:rsidR="00E83153" w:rsidRDefault="00E83153">
    <w:pPr>
      <w:pStyle w:val="Footer"/>
      <w:jc w:val="center"/>
    </w:pPr>
    <w:r>
      <w:t>A-</w:t>
    </w:r>
    <w:r>
      <w:fldChar w:fldCharType="begin"/>
    </w:r>
    <w:r>
      <w:instrText xml:space="preserve"> PAGE   \* MERGEFORMAT </w:instrText>
    </w:r>
    <w:r>
      <w:fldChar w:fldCharType="separate"/>
    </w:r>
    <w:r w:rsidR="003328F7">
      <w:rPr>
        <w:noProof/>
      </w:rPr>
      <w:t>1</w:t>
    </w:r>
    <w:r>
      <w:fldChar w:fldCharType="end"/>
    </w:r>
  </w:p>
  <w:p w14:paraId="1034956B" w14:textId="24F873E6" w:rsidR="00E83153" w:rsidRDefault="00E83153" w:rsidP="00D0123B">
    <w:pPr>
      <w:pStyle w:val="Footer"/>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3F78" w14:textId="390FE7B3" w:rsidR="00B34554" w:rsidRDefault="00590E03">
    <w:pPr>
      <w:pStyle w:val="Footer"/>
      <w:jc w:val="center"/>
    </w:pPr>
    <w:r>
      <w:t>B</w:t>
    </w:r>
    <w:r w:rsidR="00B34554">
      <w:t>-</w:t>
    </w:r>
    <w:r w:rsidR="00B34554">
      <w:fldChar w:fldCharType="begin"/>
    </w:r>
    <w:r w:rsidR="00B34554">
      <w:instrText xml:space="preserve"> PAGE   \* MERGEFORMAT </w:instrText>
    </w:r>
    <w:r w:rsidR="00B34554">
      <w:fldChar w:fldCharType="separate"/>
    </w:r>
    <w:r w:rsidR="003328F7">
      <w:rPr>
        <w:noProof/>
      </w:rPr>
      <w:t>1</w:t>
    </w:r>
    <w:r w:rsidR="00B34554">
      <w:rPr>
        <w:noProof/>
      </w:rPr>
      <w:fldChar w:fldCharType="end"/>
    </w:r>
  </w:p>
  <w:p w14:paraId="6A5C72F9" w14:textId="6BDA4DB6" w:rsidR="00984FD1" w:rsidRDefault="00984FD1" w:rsidP="00984FD1">
    <w:pPr>
      <w:pStyle w:val="Footer"/>
      <w:spacing w:line="20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EED2" w14:textId="77777777" w:rsidR="004F38B1" w:rsidRDefault="004F38B1">
      <w:r>
        <w:separator/>
      </w:r>
    </w:p>
  </w:footnote>
  <w:footnote w:type="continuationSeparator" w:id="0">
    <w:p w14:paraId="7440DC99" w14:textId="77777777" w:rsidR="004F38B1" w:rsidRDefault="004F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358" w14:textId="544FAE28" w:rsidR="00E83153" w:rsidRPr="00D0123B" w:rsidRDefault="00E83153" w:rsidP="00B34554">
    <w:pPr>
      <w:pStyle w:val="Header"/>
      <w:tabs>
        <w:tab w:val="clear" w:pos="4680"/>
        <w:tab w:val="clear" w:pos="9360"/>
        <w:tab w:val="left" w:pos="3040"/>
      </w:tabs>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105E" w14:textId="0B69528E" w:rsidR="00DE682E" w:rsidRPr="00DE682E" w:rsidRDefault="004573D5" w:rsidP="00DE682E">
    <w:pPr>
      <w:pStyle w:val="Header"/>
      <w:tabs>
        <w:tab w:val="clear" w:pos="4680"/>
        <w:tab w:val="clear" w:pos="9360"/>
        <w:tab w:val="left" w:pos="3040"/>
      </w:tabs>
      <w:rPr>
        <w:b/>
        <w:i/>
      </w:rPr>
    </w:pPr>
    <w:r>
      <w:rPr>
        <w:b/>
        <w:i/>
      </w:rPr>
      <w:t>Short and Medium Term PCC-1 S</w:t>
    </w:r>
    <w:r w:rsidR="00D27B8D">
      <w:rPr>
        <w:b/>
        <w:i/>
      </w:rPr>
      <w:t>haped Product</w:t>
    </w:r>
    <w:r>
      <w:rPr>
        <w:b/>
        <w:i/>
      </w:rPr>
      <w:t xml:space="preserve"> </w:t>
    </w:r>
    <w:proofErr w:type="gramStart"/>
    <w:r>
      <w:rPr>
        <w:b/>
        <w:i/>
      </w:rPr>
      <w:t>Transactions  --</w:t>
    </w:r>
    <w:proofErr w:type="gramEnd"/>
    <w:r>
      <w:rPr>
        <w:b/>
        <w:i/>
      </w:rPr>
      <w:t xml:space="preserve"> </w:t>
    </w:r>
    <w:r w:rsidR="003328F7">
      <w:rPr>
        <w:b/>
        <w:i/>
      </w:rPr>
      <w:t>PCE</w:t>
    </w:r>
    <w:r w:rsidR="00E51B0A">
      <w:rPr>
        <w:b/>
        <w:i/>
      </w:rPr>
      <w:t xml:space="preserve"> Draft </w:t>
    </w:r>
    <w:r>
      <w:rPr>
        <w:b/>
        <w:i/>
      </w:rPr>
      <w:t>12/22/21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2C75" w14:textId="1505458B" w:rsidR="00DE682E" w:rsidRPr="00D0123B" w:rsidRDefault="00DE682E" w:rsidP="00B34554">
    <w:pPr>
      <w:pStyle w:val="Header"/>
      <w:tabs>
        <w:tab w:val="clear" w:pos="4680"/>
        <w:tab w:val="clear" w:pos="9360"/>
        <w:tab w:val="left" w:pos="3040"/>
      </w:tabs>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E1FB" w14:textId="13082CE8" w:rsidR="00DE682E" w:rsidRPr="00D0123B" w:rsidRDefault="00DE682E" w:rsidP="00B34554">
    <w:pPr>
      <w:pStyle w:val="Header"/>
      <w:tabs>
        <w:tab w:val="clear" w:pos="4680"/>
        <w:tab w:val="clear" w:pos="9360"/>
        <w:tab w:val="left" w:pos="3040"/>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01C"/>
    <w:multiLevelType w:val="hybridMultilevel"/>
    <w:tmpl w:val="BB064BC4"/>
    <w:lvl w:ilvl="0" w:tplc="5FDCE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A61A8D"/>
    <w:multiLevelType w:val="hybridMultilevel"/>
    <w:tmpl w:val="0DC23C66"/>
    <w:lvl w:ilvl="0" w:tplc="208E66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4C012F"/>
    <w:multiLevelType w:val="hybridMultilevel"/>
    <w:tmpl w:val="52AAAD9C"/>
    <w:lvl w:ilvl="0" w:tplc="3FC82A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D674A"/>
    <w:multiLevelType w:val="hybridMultilevel"/>
    <w:tmpl w:val="BB064BC4"/>
    <w:lvl w:ilvl="0" w:tplc="5FDCE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29471F"/>
    <w:multiLevelType w:val="hybridMultilevel"/>
    <w:tmpl w:val="A8869D52"/>
    <w:lvl w:ilvl="0" w:tplc="460C89CE">
      <w:start w:val="1"/>
      <w:numFmt w:val="lowerLetter"/>
      <w:lvlText w:val="(%1)"/>
      <w:lvlJc w:val="left"/>
      <w:pPr>
        <w:tabs>
          <w:tab w:val="num" w:pos="720"/>
        </w:tabs>
        <w:ind w:left="720" w:hanging="360"/>
      </w:pPr>
      <w:rPr>
        <w:rFonts w:hint="default"/>
      </w:rPr>
    </w:lvl>
    <w:lvl w:ilvl="1" w:tplc="75EC420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22D75"/>
    <w:multiLevelType w:val="multilevel"/>
    <w:tmpl w:val="072A3B84"/>
    <w:name w:val="zzmpLegal2||Legal2|2|3|1|1|10|13||1|10|4||1|10|4||1|10|0||1|12|0||1|12|0||1|12|0||1|12|0||1|12|0||"/>
    <w:lvl w:ilvl="0">
      <w:start w:val="1"/>
      <w:numFmt w:val="decimal"/>
      <w:pStyle w:val="Legal2L1"/>
      <w:lvlText w:val="%1."/>
      <w:lvlJc w:val="left"/>
      <w:pPr>
        <w:tabs>
          <w:tab w:val="num" w:pos="720"/>
        </w:tabs>
        <w:ind w:left="720" w:hanging="720"/>
      </w:pPr>
      <w:rPr>
        <w:b/>
        <w:i w:val="0"/>
        <w:caps/>
        <w:smallCaps w:val="0"/>
        <w:u w:val="none"/>
      </w:rPr>
    </w:lvl>
    <w:lvl w:ilvl="1">
      <w:start w:val="1"/>
      <w:numFmt w:val="decimal"/>
      <w:pStyle w:val="Legal2L2"/>
      <w:isLgl/>
      <w:lvlText w:val="%1.%2"/>
      <w:lvlJc w:val="left"/>
      <w:pPr>
        <w:tabs>
          <w:tab w:val="num" w:pos="1440"/>
        </w:tabs>
        <w:ind w:left="1440" w:hanging="720"/>
      </w:pPr>
      <w:rPr>
        <w:rFonts w:ascii="Times New Roman" w:hAnsi="Times New Roman" w:cs="Times New Roman" w:hint="default"/>
        <w:b w:val="0"/>
        <w:i w:val="0"/>
        <w:caps w:val="0"/>
        <w:smallCaps w:val="0"/>
        <w:u w:val="none"/>
      </w:rPr>
    </w:lvl>
    <w:lvl w:ilvl="2">
      <w:start w:val="1"/>
      <w:numFmt w:val="lowerLetter"/>
      <w:pStyle w:val="Legal2L3"/>
      <w:lvlText w:val="(%3)"/>
      <w:lvlJc w:val="left"/>
      <w:pPr>
        <w:tabs>
          <w:tab w:val="num" w:pos="2160"/>
        </w:tabs>
        <w:ind w:left="2160" w:hanging="720"/>
      </w:pPr>
      <w:rPr>
        <w:b w:val="0"/>
        <w:i w:val="0"/>
        <w:caps w:val="0"/>
        <w:smallCaps w:val="0"/>
        <w:u w:val="none"/>
      </w:rPr>
    </w:lvl>
    <w:lvl w:ilvl="3">
      <w:start w:val="1"/>
      <w:numFmt w:val="lowerRoman"/>
      <w:pStyle w:val="Legal2L4"/>
      <w:lvlText w:val="(%4)"/>
      <w:lvlJc w:val="left"/>
      <w:pPr>
        <w:tabs>
          <w:tab w:val="num" w:pos="2880"/>
        </w:tabs>
        <w:ind w:left="2880" w:hanging="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6" w15:restartNumberingAfterBreak="0">
    <w:nsid w:val="58A17308"/>
    <w:multiLevelType w:val="singleLevel"/>
    <w:tmpl w:val="C83C1AD6"/>
    <w:lvl w:ilvl="0">
      <w:start w:val="1"/>
      <w:numFmt w:val="lowerLetter"/>
      <w:lvlText w:val="(%1)"/>
      <w:lvlJc w:val="left"/>
      <w:pPr>
        <w:tabs>
          <w:tab w:val="num" w:pos="360"/>
        </w:tabs>
        <w:ind w:left="360" w:hanging="360"/>
      </w:pPr>
      <w:rPr>
        <w:rFonts w:hint="default"/>
      </w:rPr>
    </w:lvl>
  </w:abstractNum>
  <w:abstractNum w:abstractNumId="7" w15:restartNumberingAfterBreak="0">
    <w:nsid w:val="597358CB"/>
    <w:multiLevelType w:val="hybridMultilevel"/>
    <w:tmpl w:val="B4943B16"/>
    <w:lvl w:ilvl="0" w:tplc="6FD80DE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4815060">
    <w:abstractNumId w:val="5"/>
  </w:num>
  <w:num w:numId="2" w16cid:durableId="292054389">
    <w:abstractNumId w:val="5"/>
  </w:num>
  <w:num w:numId="3" w16cid:durableId="2111508365">
    <w:abstractNumId w:val="5"/>
  </w:num>
  <w:num w:numId="4" w16cid:durableId="936982675">
    <w:abstractNumId w:val="5"/>
  </w:num>
  <w:num w:numId="5" w16cid:durableId="95101797">
    <w:abstractNumId w:val="5"/>
  </w:num>
  <w:num w:numId="6" w16cid:durableId="50810740">
    <w:abstractNumId w:val="5"/>
  </w:num>
  <w:num w:numId="7" w16cid:durableId="1636834835">
    <w:abstractNumId w:val="5"/>
  </w:num>
  <w:num w:numId="8" w16cid:durableId="62990610">
    <w:abstractNumId w:val="5"/>
  </w:num>
  <w:num w:numId="9" w16cid:durableId="1586912552">
    <w:abstractNumId w:val="5"/>
  </w:num>
  <w:num w:numId="10" w16cid:durableId="1048455099">
    <w:abstractNumId w:val="5"/>
  </w:num>
  <w:num w:numId="11" w16cid:durableId="140854480">
    <w:abstractNumId w:val="3"/>
  </w:num>
  <w:num w:numId="12" w16cid:durableId="844051943">
    <w:abstractNumId w:val="0"/>
  </w:num>
  <w:num w:numId="13" w16cid:durableId="766340980">
    <w:abstractNumId w:val="5"/>
  </w:num>
  <w:num w:numId="14" w16cid:durableId="1264921966">
    <w:abstractNumId w:val="5"/>
  </w:num>
  <w:num w:numId="15" w16cid:durableId="389576696">
    <w:abstractNumId w:val="6"/>
  </w:num>
  <w:num w:numId="16" w16cid:durableId="1953169435">
    <w:abstractNumId w:val="1"/>
  </w:num>
  <w:num w:numId="17" w16cid:durableId="528108066">
    <w:abstractNumId w:val="4"/>
  </w:num>
  <w:num w:numId="18" w16cid:durableId="1329288385">
    <w:abstractNumId w:val="2"/>
  </w:num>
  <w:num w:numId="19" w16cid:durableId="397017848">
    <w:abstractNumId w:val="7"/>
  </w:num>
  <w:num w:numId="20" w16cid:durableId="872688016">
    <w:abstractNumId w:val="5"/>
  </w:num>
  <w:num w:numId="21" w16cid:durableId="561062644">
    <w:abstractNumId w:val="5"/>
  </w:num>
  <w:num w:numId="22" w16cid:durableId="1226988890">
    <w:abstractNumId w:val="5"/>
  </w:num>
  <w:num w:numId="23" w16cid:durableId="327681232">
    <w:abstractNumId w:val="5"/>
  </w:num>
  <w:num w:numId="24" w16cid:durableId="1574972383">
    <w:abstractNumId w:val="5"/>
  </w:num>
  <w:num w:numId="25" w16cid:durableId="1041982590">
    <w:abstractNumId w:val="5"/>
  </w:num>
  <w:num w:numId="26" w16cid:durableId="918751779">
    <w:abstractNumId w:val="5"/>
  </w:num>
  <w:num w:numId="27" w16cid:durableId="1349680174">
    <w:abstractNumId w:val="5"/>
  </w:num>
  <w:num w:numId="28" w16cid:durableId="977152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E0"/>
    <w:rsid w:val="0000062A"/>
    <w:rsid w:val="00005C91"/>
    <w:rsid w:val="000215D2"/>
    <w:rsid w:val="00023379"/>
    <w:rsid w:val="00025C1C"/>
    <w:rsid w:val="00025E3C"/>
    <w:rsid w:val="00032C8C"/>
    <w:rsid w:val="00033939"/>
    <w:rsid w:val="000365FC"/>
    <w:rsid w:val="00041205"/>
    <w:rsid w:val="000434C6"/>
    <w:rsid w:val="00043CD5"/>
    <w:rsid w:val="000442F7"/>
    <w:rsid w:val="00045F30"/>
    <w:rsid w:val="00060958"/>
    <w:rsid w:val="00073428"/>
    <w:rsid w:val="00075BD4"/>
    <w:rsid w:val="00080CFF"/>
    <w:rsid w:val="0008288E"/>
    <w:rsid w:val="00087B50"/>
    <w:rsid w:val="0009733E"/>
    <w:rsid w:val="000A378A"/>
    <w:rsid w:val="000A5F41"/>
    <w:rsid w:val="000A70EF"/>
    <w:rsid w:val="000A7157"/>
    <w:rsid w:val="000C5409"/>
    <w:rsid w:val="000C636A"/>
    <w:rsid w:val="000C63E1"/>
    <w:rsid w:val="000D2BE6"/>
    <w:rsid w:val="000E2BDF"/>
    <w:rsid w:val="000E4A03"/>
    <w:rsid w:val="000E7B79"/>
    <w:rsid w:val="000F7A36"/>
    <w:rsid w:val="00106CFE"/>
    <w:rsid w:val="0012313F"/>
    <w:rsid w:val="0012593B"/>
    <w:rsid w:val="00125FC9"/>
    <w:rsid w:val="00134D55"/>
    <w:rsid w:val="00143B6F"/>
    <w:rsid w:val="00143BA1"/>
    <w:rsid w:val="0014507B"/>
    <w:rsid w:val="00147E21"/>
    <w:rsid w:val="001506D1"/>
    <w:rsid w:val="00152266"/>
    <w:rsid w:val="00155976"/>
    <w:rsid w:val="0016003D"/>
    <w:rsid w:val="00162824"/>
    <w:rsid w:val="00166A70"/>
    <w:rsid w:val="00180332"/>
    <w:rsid w:val="001907F5"/>
    <w:rsid w:val="001A5A4B"/>
    <w:rsid w:val="001A7881"/>
    <w:rsid w:val="001C1274"/>
    <w:rsid w:val="001C4F12"/>
    <w:rsid w:val="001D7661"/>
    <w:rsid w:val="001E0865"/>
    <w:rsid w:val="001E0AC2"/>
    <w:rsid w:val="001E71F9"/>
    <w:rsid w:val="001F3261"/>
    <w:rsid w:val="001F57B6"/>
    <w:rsid w:val="00201AAD"/>
    <w:rsid w:val="00201AEB"/>
    <w:rsid w:val="00212B81"/>
    <w:rsid w:val="00212FFF"/>
    <w:rsid w:val="00213CD0"/>
    <w:rsid w:val="00215609"/>
    <w:rsid w:val="002259E1"/>
    <w:rsid w:val="00240DCF"/>
    <w:rsid w:val="002461D5"/>
    <w:rsid w:val="00251CB3"/>
    <w:rsid w:val="00253424"/>
    <w:rsid w:val="0025730E"/>
    <w:rsid w:val="00262310"/>
    <w:rsid w:val="00262394"/>
    <w:rsid w:val="00266A7E"/>
    <w:rsid w:val="00280DCD"/>
    <w:rsid w:val="00295250"/>
    <w:rsid w:val="002952B1"/>
    <w:rsid w:val="002A5EE0"/>
    <w:rsid w:val="002B14DF"/>
    <w:rsid w:val="002B2348"/>
    <w:rsid w:val="002B3E0F"/>
    <w:rsid w:val="002B42FF"/>
    <w:rsid w:val="002B6CFD"/>
    <w:rsid w:val="002D0453"/>
    <w:rsid w:val="002D46CE"/>
    <w:rsid w:val="002E1197"/>
    <w:rsid w:val="002E5786"/>
    <w:rsid w:val="002E77C3"/>
    <w:rsid w:val="002F22B0"/>
    <w:rsid w:val="003011EA"/>
    <w:rsid w:val="0030414E"/>
    <w:rsid w:val="00304D39"/>
    <w:rsid w:val="003143CC"/>
    <w:rsid w:val="0031548E"/>
    <w:rsid w:val="0032033A"/>
    <w:rsid w:val="003254B1"/>
    <w:rsid w:val="003277DC"/>
    <w:rsid w:val="003300AF"/>
    <w:rsid w:val="003328F7"/>
    <w:rsid w:val="00337E83"/>
    <w:rsid w:val="0034297E"/>
    <w:rsid w:val="00346BFD"/>
    <w:rsid w:val="003518AF"/>
    <w:rsid w:val="00351C8F"/>
    <w:rsid w:val="0035620D"/>
    <w:rsid w:val="00361711"/>
    <w:rsid w:val="00361C5E"/>
    <w:rsid w:val="00362356"/>
    <w:rsid w:val="003804D1"/>
    <w:rsid w:val="0038227F"/>
    <w:rsid w:val="00397AFF"/>
    <w:rsid w:val="003A1DFB"/>
    <w:rsid w:val="003A7F4C"/>
    <w:rsid w:val="003B06E0"/>
    <w:rsid w:val="003B1B8C"/>
    <w:rsid w:val="003B39FC"/>
    <w:rsid w:val="003C15F4"/>
    <w:rsid w:val="003C3C66"/>
    <w:rsid w:val="003C5C4F"/>
    <w:rsid w:val="003E5386"/>
    <w:rsid w:val="003F095A"/>
    <w:rsid w:val="00411875"/>
    <w:rsid w:val="00411A84"/>
    <w:rsid w:val="00414C45"/>
    <w:rsid w:val="00420D43"/>
    <w:rsid w:val="0042681F"/>
    <w:rsid w:val="00437C32"/>
    <w:rsid w:val="00444E20"/>
    <w:rsid w:val="00450E60"/>
    <w:rsid w:val="00451BE7"/>
    <w:rsid w:val="00456319"/>
    <w:rsid w:val="004573D5"/>
    <w:rsid w:val="00457973"/>
    <w:rsid w:val="004649DE"/>
    <w:rsid w:val="00467BC5"/>
    <w:rsid w:val="004743B9"/>
    <w:rsid w:val="00497DFA"/>
    <w:rsid w:val="004B2CF0"/>
    <w:rsid w:val="004B4A99"/>
    <w:rsid w:val="004C3617"/>
    <w:rsid w:val="004C4081"/>
    <w:rsid w:val="004C5784"/>
    <w:rsid w:val="004D014E"/>
    <w:rsid w:val="004D11C6"/>
    <w:rsid w:val="004D62A8"/>
    <w:rsid w:val="004D7886"/>
    <w:rsid w:val="004E0BF7"/>
    <w:rsid w:val="004F36D3"/>
    <w:rsid w:val="004F38B1"/>
    <w:rsid w:val="00502DB2"/>
    <w:rsid w:val="00504353"/>
    <w:rsid w:val="00506F96"/>
    <w:rsid w:val="00507CE7"/>
    <w:rsid w:val="00510DA8"/>
    <w:rsid w:val="00514D2E"/>
    <w:rsid w:val="005276AD"/>
    <w:rsid w:val="00534E84"/>
    <w:rsid w:val="00544A59"/>
    <w:rsid w:val="00547F7F"/>
    <w:rsid w:val="00554375"/>
    <w:rsid w:val="005841A4"/>
    <w:rsid w:val="00590E03"/>
    <w:rsid w:val="005A1A82"/>
    <w:rsid w:val="005A4148"/>
    <w:rsid w:val="005A7A3B"/>
    <w:rsid w:val="005B71A5"/>
    <w:rsid w:val="005D5DF8"/>
    <w:rsid w:val="005D72D5"/>
    <w:rsid w:val="005F07E7"/>
    <w:rsid w:val="005F382F"/>
    <w:rsid w:val="005F3E01"/>
    <w:rsid w:val="006003AC"/>
    <w:rsid w:val="00600C1E"/>
    <w:rsid w:val="00605D3E"/>
    <w:rsid w:val="0061468D"/>
    <w:rsid w:val="00623E9E"/>
    <w:rsid w:val="00627A6F"/>
    <w:rsid w:val="0063511F"/>
    <w:rsid w:val="0064001D"/>
    <w:rsid w:val="006579F9"/>
    <w:rsid w:val="00663371"/>
    <w:rsid w:val="0066349E"/>
    <w:rsid w:val="00671FC5"/>
    <w:rsid w:val="0067453C"/>
    <w:rsid w:val="006802FF"/>
    <w:rsid w:val="00690435"/>
    <w:rsid w:val="00691EBB"/>
    <w:rsid w:val="006927D3"/>
    <w:rsid w:val="006A49CF"/>
    <w:rsid w:val="006B0017"/>
    <w:rsid w:val="006B1B24"/>
    <w:rsid w:val="006B569A"/>
    <w:rsid w:val="006B5D33"/>
    <w:rsid w:val="006D7460"/>
    <w:rsid w:val="006E57B9"/>
    <w:rsid w:val="006F08F5"/>
    <w:rsid w:val="006F2F7A"/>
    <w:rsid w:val="006F602C"/>
    <w:rsid w:val="00705C5F"/>
    <w:rsid w:val="00711E2A"/>
    <w:rsid w:val="00715E05"/>
    <w:rsid w:val="00720310"/>
    <w:rsid w:val="0072306C"/>
    <w:rsid w:val="00757D63"/>
    <w:rsid w:val="00761409"/>
    <w:rsid w:val="00762308"/>
    <w:rsid w:val="0077234D"/>
    <w:rsid w:val="00774CAA"/>
    <w:rsid w:val="00774FDD"/>
    <w:rsid w:val="00775291"/>
    <w:rsid w:val="00786ABE"/>
    <w:rsid w:val="007916E6"/>
    <w:rsid w:val="00794549"/>
    <w:rsid w:val="0079466F"/>
    <w:rsid w:val="0079598B"/>
    <w:rsid w:val="00796D04"/>
    <w:rsid w:val="007A3C0D"/>
    <w:rsid w:val="007A65DD"/>
    <w:rsid w:val="007A6631"/>
    <w:rsid w:val="007A7F5D"/>
    <w:rsid w:val="007B66B0"/>
    <w:rsid w:val="007C2CE8"/>
    <w:rsid w:val="007C3079"/>
    <w:rsid w:val="007C5B85"/>
    <w:rsid w:val="007C73A8"/>
    <w:rsid w:val="007D2142"/>
    <w:rsid w:val="007E5790"/>
    <w:rsid w:val="00801740"/>
    <w:rsid w:val="00802277"/>
    <w:rsid w:val="00805910"/>
    <w:rsid w:val="00812DCB"/>
    <w:rsid w:val="0081472D"/>
    <w:rsid w:val="00815641"/>
    <w:rsid w:val="00821610"/>
    <w:rsid w:val="0082584F"/>
    <w:rsid w:val="00830267"/>
    <w:rsid w:val="0083087C"/>
    <w:rsid w:val="008368DF"/>
    <w:rsid w:val="0084288C"/>
    <w:rsid w:val="00846EC7"/>
    <w:rsid w:val="008529E3"/>
    <w:rsid w:val="00855D90"/>
    <w:rsid w:val="00861CB8"/>
    <w:rsid w:val="008627D6"/>
    <w:rsid w:val="008702AA"/>
    <w:rsid w:val="008953A9"/>
    <w:rsid w:val="008A2A72"/>
    <w:rsid w:val="008A5A20"/>
    <w:rsid w:val="008B7774"/>
    <w:rsid w:val="008C00AE"/>
    <w:rsid w:val="008C518B"/>
    <w:rsid w:val="008D0FA7"/>
    <w:rsid w:val="008D362A"/>
    <w:rsid w:val="008E410B"/>
    <w:rsid w:val="008E69B8"/>
    <w:rsid w:val="008F6E99"/>
    <w:rsid w:val="00900D08"/>
    <w:rsid w:val="00901D9C"/>
    <w:rsid w:val="00901DAF"/>
    <w:rsid w:val="009213A1"/>
    <w:rsid w:val="00923728"/>
    <w:rsid w:val="00933B3E"/>
    <w:rsid w:val="009402CE"/>
    <w:rsid w:val="00945DD7"/>
    <w:rsid w:val="0095023E"/>
    <w:rsid w:val="00950D92"/>
    <w:rsid w:val="009566EB"/>
    <w:rsid w:val="00960649"/>
    <w:rsid w:val="00967A28"/>
    <w:rsid w:val="009720CE"/>
    <w:rsid w:val="009847E4"/>
    <w:rsid w:val="00984FD1"/>
    <w:rsid w:val="00987625"/>
    <w:rsid w:val="00990F85"/>
    <w:rsid w:val="0099149D"/>
    <w:rsid w:val="009A0E3A"/>
    <w:rsid w:val="009B4C13"/>
    <w:rsid w:val="009B4F8E"/>
    <w:rsid w:val="009C3D8E"/>
    <w:rsid w:val="009C5081"/>
    <w:rsid w:val="009C57E4"/>
    <w:rsid w:val="009D29E3"/>
    <w:rsid w:val="009D5A72"/>
    <w:rsid w:val="009E15CC"/>
    <w:rsid w:val="009E55C5"/>
    <w:rsid w:val="009E578B"/>
    <w:rsid w:val="009E58CC"/>
    <w:rsid w:val="009E7CA2"/>
    <w:rsid w:val="009F131F"/>
    <w:rsid w:val="009F448D"/>
    <w:rsid w:val="009F605A"/>
    <w:rsid w:val="00A013B8"/>
    <w:rsid w:val="00A04C0A"/>
    <w:rsid w:val="00A05D64"/>
    <w:rsid w:val="00A135A5"/>
    <w:rsid w:val="00A3265C"/>
    <w:rsid w:val="00A36FCA"/>
    <w:rsid w:val="00A37047"/>
    <w:rsid w:val="00A4227B"/>
    <w:rsid w:val="00A42522"/>
    <w:rsid w:val="00A446CE"/>
    <w:rsid w:val="00A634E2"/>
    <w:rsid w:val="00A63FBC"/>
    <w:rsid w:val="00A64874"/>
    <w:rsid w:val="00A65018"/>
    <w:rsid w:val="00A71EB9"/>
    <w:rsid w:val="00A84829"/>
    <w:rsid w:val="00A850A2"/>
    <w:rsid w:val="00A921AF"/>
    <w:rsid w:val="00AB4C31"/>
    <w:rsid w:val="00AB6362"/>
    <w:rsid w:val="00AC0DC9"/>
    <w:rsid w:val="00AC3841"/>
    <w:rsid w:val="00AC6681"/>
    <w:rsid w:val="00AD06D0"/>
    <w:rsid w:val="00AD130F"/>
    <w:rsid w:val="00AF3A92"/>
    <w:rsid w:val="00B04CA8"/>
    <w:rsid w:val="00B13276"/>
    <w:rsid w:val="00B134B2"/>
    <w:rsid w:val="00B17190"/>
    <w:rsid w:val="00B233EF"/>
    <w:rsid w:val="00B24B91"/>
    <w:rsid w:val="00B24E2E"/>
    <w:rsid w:val="00B266CC"/>
    <w:rsid w:val="00B34554"/>
    <w:rsid w:val="00B36798"/>
    <w:rsid w:val="00B36C2F"/>
    <w:rsid w:val="00B3745C"/>
    <w:rsid w:val="00B3790D"/>
    <w:rsid w:val="00B53969"/>
    <w:rsid w:val="00B56836"/>
    <w:rsid w:val="00B5751A"/>
    <w:rsid w:val="00B677D0"/>
    <w:rsid w:val="00B8538C"/>
    <w:rsid w:val="00B8741A"/>
    <w:rsid w:val="00B8751A"/>
    <w:rsid w:val="00B921E0"/>
    <w:rsid w:val="00B941D7"/>
    <w:rsid w:val="00B970C8"/>
    <w:rsid w:val="00BA1E1F"/>
    <w:rsid w:val="00BA53E9"/>
    <w:rsid w:val="00BB03D4"/>
    <w:rsid w:val="00BB20AB"/>
    <w:rsid w:val="00BB4989"/>
    <w:rsid w:val="00BB4C76"/>
    <w:rsid w:val="00BC123B"/>
    <w:rsid w:val="00BC376B"/>
    <w:rsid w:val="00BC643D"/>
    <w:rsid w:val="00BD2FED"/>
    <w:rsid w:val="00BD4C1C"/>
    <w:rsid w:val="00BD597F"/>
    <w:rsid w:val="00BE3BF0"/>
    <w:rsid w:val="00BE52BA"/>
    <w:rsid w:val="00BE613B"/>
    <w:rsid w:val="00BF1E03"/>
    <w:rsid w:val="00BF1E3A"/>
    <w:rsid w:val="00BF266B"/>
    <w:rsid w:val="00BF4085"/>
    <w:rsid w:val="00BF5850"/>
    <w:rsid w:val="00C0588E"/>
    <w:rsid w:val="00C10101"/>
    <w:rsid w:val="00C118B4"/>
    <w:rsid w:val="00C15D49"/>
    <w:rsid w:val="00C21F39"/>
    <w:rsid w:val="00C27212"/>
    <w:rsid w:val="00C52F6B"/>
    <w:rsid w:val="00C570B6"/>
    <w:rsid w:val="00C60486"/>
    <w:rsid w:val="00C646CA"/>
    <w:rsid w:val="00C65CAC"/>
    <w:rsid w:val="00C70DE9"/>
    <w:rsid w:val="00C74BAA"/>
    <w:rsid w:val="00C77045"/>
    <w:rsid w:val="00C77288"/>
    <w:rsid w:val="00C80B0D"/>
    <w:rsid w:val="00C90528"/>
    <w:rsid w:val="00C92D90"/>
    <w:rsid w:val="00C92E40"/>
    <w:rsid w:val="00C93B68"/>
    <w:rsid w:val="00C95361"/>
    <w:rsid w:val="00CA4BE4"/>
    <w:rsid w:val="00CB1127"/>
    <w:rsid w:val="00CB3FAF"/>
    <w:rsid w:val="00CB796A"/>
    <w:rsid w:val="00CC0ACA"/>
    <w:rsid w:val="00CD7AB5"/>
    <w:rsid w:val="00CE09F0"/>
    <w:rsid w:val="00CF306A"/>
    <w:rsid w:val="00CF3DA0"/>
    <w:rsid w:val="00CF7C95"/>
    <w:rsid w:val="00D00DE2"/>
    <w:rsid w:val="00D0123B"/>
    <w:rsid w:val="00D14C57"/>
    <w:rsid w:val="00D21390"/>
    <w:rsid w:val="00D26044"/>
    <w:rsid w:val="00D27B8D"/>
    <w:rsid w:val="00D31648"/>
    <w:rsid w:val="00D34218"/>
    <w:rsid w:val="00D370E5"/>
    <w:rsid w:val="00D45462"/>
    <w:rsid w:val="00D53FDF"/>
    <w:rsid w:val="00D570DD"/>
    <w:rsid w:val="00D6723E"/>
    <w:rsid w:val="00D676B2"/>
    <w:rsid w:val="00D747AB"/>
    <w:rsid w:val="00D8111F"/>
    <w:rsid w:val="00D82419"/>
    <w:rsid w:val="00D847EB"/>
    <w:rsid w:val="00D906B7"/>
    <w:rsid w:val="00D9086A"/>
    <w:rsid w:val="00D90F6C"/>
    <w:rsid w:val="00DA3ECC"/>
    <w:rsid w:val="00DB40B2"/>
    <w:rsid w:val="00DB756E"/>
    <w:rsid w:val="00DC51FF"/>
    <w:rsid w:val="00DC6790"/>
    <w:rsid w:val="00DC7F84"/>
    <w:rsid w:val="00DE4947"/>
    <w:rsid w:val="00DE682E"/>
    <w:rsid w:val="00DE6F2E"/>
    <w:rsid w:val="00DE7DAA"/>
    <w:rsid w:val="00DF0A79"/>
    <w:rsid w:val="00DF6D5E"/>
    <w:rsid w:val="00E01730"/>
    <w:rsid w:val="00E04272"/>
    <w:rsid w:val="00E048BE"/>
    <w:rsid w:val="00E06BA0"/>
    <w:rsid w:val="00E16AEE"/>
    <w:rsid w:val="00E16E3E"/>
    <w:rsid w:val="00E2476F"/>
    <w:rsid w:val="00E2514A"/>
    <w:rsid w:val="00E25836"/>
    <w:rsid w:val="00E36936"/>
    <w:rsid w:val="00E447A6"/>
    <w:rsid w:val="00E44D06"/>
    <w:rsid w:val="00E476E0"/>
    <w:rsid w:val="00E51B0A"/>
    <w:rsid w:val="00E545CB"/>
    <w:rsid w:val="00E64203"/>
    <w:rsid w:val="00E8297C"/>
    <w:rsid w:val="00E83153"/>
    <w:rsid w:val="00E84A99"/>
    <w:rsid w:val="00E868E8"/>
    <w:rsid w:val="00E87646"/>
    <w:rsid w:val="00EA3530"/>
    <w:rsid w:val="00EA75E1"/>
    <w:rsid w:val="00EB3045"/>
    <w:rsid w:val="00EB45A5"/>
    <w:rsid w:val="00EB6A07"/>
    <w:rsid w:val="00EC01DA"/>
    <w:rsid w:val="00EC106B"/>
    <w:rsid w:val="00EC1B5C"/>
    <w:rsid w:val="00EC7C18"/>
    <w:rsid w:val="00EE1CEF"/>
    <w:rsid w:val="00F04B73"/>
    <w:rsid w:val="00F11F18"/>
    <w:rsid w:val="00F12168"/>
    <w:rsid w:val="00F356E8"/>
    <w:rsid w:val="00F35FF7"/>
    <w:rsid w:val="00F44D29"/>
    <w:rsid w:val="00F542C9"/>
    <w:rsid w:val="00F57BB5"/>
    <w:rsid w:val="00F64333"/>
    <w:rsid w:val="00F66977"/>
    <w:rsid w:val="00F70BC6"/>
    <w:rsid w:val="00F733A3"/>
    <w:rsid w:val="00F82CEA"/>
    <w:rsid w:val="00F859A3"/>
    <w:rsid w:val="00F86B39"/>
    <w:rsid w:val="00F9410B"/>
    <w:rsid w:val="00F9652B"/>
    <w:rsid w:val="00FA14CB"/>
    <w:rsid w:val="00FB1032"/>
    <w:rsid w:val="00FD0854"/>
    <w:rsid w:val="00FD3C25"/>
    <w:rsid w:val="00FE410A"/>
    <w:rsid w:val="00FE764F"/>
    <w:rsid w:val="00FE7EDE"/>
    <w:rsid w:val="00FF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F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7"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E0"/>
    <w:pPr>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6E0"/>
    <w:pPr>
      <w:widowControl w:val="0"/>
      <w:spacing w:after="240"/>
      <w:ind w:firstLine="720"/>
    </w:pPr>
  </w:style>
  <w:style w:type="character" w:customStyle="1" w:styleId="BodyTextChar">
    <w:name w:val="Body Text Char"/>
    <w:basedOn w:val="DefaultParagraphFont"/>
    <w:link w:val="BodyText"/>
    <w:rsid w:val="00E476E0"/>
    <w:rPr>
      <w:rFonts w:cs="Times New Roman"/>
      <w:szCs w:val="24"/>
    </w:rPr>
  </w:style>
  <w:style w:type="paragraph" w:customStyle="1" w:styleId="BodyTextContinued">
    <w:name w:val="Body Text Continued"/>
    <w:basedOn w:val="BodyText"/>
    <w:next w:val="BodyText"/>
    <w:rsid w:val="00E476E0"/>
    <w:pPr>
      <w:ind w:firstLine="0"/>
    </w:pPr>
    <w:rPr>
      <w:szCs w:val="20"/>
    </w:rPr>
  </w:style>
  <w:style w:type="paragraph" w:styleId="Quote">
    <w:name w:val="Quote"/>
    <w:basedOn w:val="Normal"/>
    <w:next w:val="BodyTextContinued"/>
    <w:link w:val="QuoteChar"/>
    <w:qFormat/>
    <w:rsid w:val="00E476E0"/>
    <w:pPr>
      <w:spacing w:after="240"/>
      <w:ind w:left="1440" w:right="1440"/>
    </w:pPr>
    <w:rPr>
      <w:szCs w:val="20"/>
    </w:rPr>
  </w:style>
  <w:style w:type="character" w:customStyle="1" w:styleId="QuoteChar">
    <w:name w:val="Quote Char"/>
    <w:basedOn w:val="DefaultParagraphFont"/>
    <w:link w:val="Quote"/>
    <w:rsid w:val="00E476E0"/>
    <w:rPr>
      <w:rFonts w:cs="Times New Roman"/>
      <w:szCs w:val="20"/>
    </w:rPr>
  </w:style>
  <w:style w:type="paragraph" w:styleId="Header">
    <w:name w:val="header"/>
    <w:basedOn w:val="Normal"/>
    <w:link w:val="HeaderChar"/>
    <w:uiPriority w:val="99"/>
    <w:rsid w:val="00E476E0"/>
    <w:pPr>
      <w:tabs>
        <w:tab w:val="center" w:pos="4680"/>
        <w:tab w:val="right" w:pos="9360"/>
      </w:tabs>
    </w:pPr>
  </w:style>
  <w:style w:type="character" w:customStyle="1" w:styleId="HeaderChar">
    <w:name w:val="Header Char"/>
    <w:basedOn w:val="DefaultParagraphFont"/>
    <w:link w:val="Header"/>
    <w:uiPriority w:val="99"/>
    <w:rsid w:val="00E476E0"/>
    <w:rPr>
      <w:rFonts w:cs="Times New Roman"/>
      <w:szCs w:val="24"/>
    </w:rPr>
  </w:style>
  <w:style w:type="paragraph" w:styleId="Footer">
    <w:name w:val="footer"/>
    <w:basedOn w:val="Normal"/>
    <w:link w:val="FooterChar"/>
    <w:uiPriority w:val="99"/>
    <w:rsid w:val="00E476E0"/>
    <w:pPr>
      <w:tabs>
        <w:tab w:val="center" w:pos="4680"/>
        <w:tab w:val="right" w:pos="9360"/>
      </w:tabs>
    </w:pPr>
  </w:style>
  <w:style w:type="character" w:customStyle="1" w:styleId="FooterChar">
    <w:name w:val="Footer Char"/>
    <w:basedOn w:val="DefaultParagraphFont"/>
    <w:link w:val="Footer"/>
    <w:uiPriority w:val="99"/>
    <w:rsid w:val="00E476E0"/>
    <w:rPr>
      <w:rFonts w:cs="Times New Roman"/>
      <w:szCs w:val="24"/>
    </w:rPr>
  </w:style>
  <w:style w:type="character" w:styleId="PageNumber">
    <w:name w:val="page number"/>
    <w:basedOn w:val="DefaultParagraphFont"/>
    <w:rsid w:val="00E476E0"/>
  </w:style>
  <w:style w:type="character" w:styleId="FootnoteReference">
    <w:name w:val="footnote reference"/>
    <w:uiPriority w:val="99"/>
    <w:rsid w:val="00E476E0"/>
  </w:style>
  <w:style w:type="paragraph" w:styleId="FootnoteText">
    <w:name w:val="footnote text"/>
    <w:aliases w:val="Car"/>
    <w:link w:val="FootnoteTextChar"/>
    <w:uiPriority w:val="99"/>
    <w:rsid w:val="00E476E0"/>
  </w:style>
  <w:style w:type="paragraph" w:customStyle="1" w:styleId="Legal2Cont1">
    <w:name w:val="Legal2 Cont 1"/>
    <w:basedOn w:val="Normal"/>
    <w:link w:val="Legal2Cont1Char"/>
    <w:rsid w:val="00E476E0"/>
    <w:pPr>
      <w:spacing w:after="240"/>
      <w:ind w:left="720"/>
    </w:pPr>
    <w:rPr>
      <w:szCs w:val="20"/>
    </w:rPr>
  </w:style>
  <w:style w:type="character" w:customStyle="1" w:styleId="Legal2Cont1Char">
    <w:name w:val="Legal2 Cont 1 Char"/>
    <w:basedOn w:val="DefaultParagraphFont"/>
    <w:link w:val="Legal2Cont1"/>
    <w:rsid w:val="00E476E0"/>
    <w:rPr>
      <w:rFonts w:cs="Times New Roman"/>
      <w:szCs w:val="20"/>
    </w:rPr>
  </w:style>
  <w:style w:type="paragraph" w:customStyle="1" w:styleId="Legal2Cont2">
    <w:name w:val="Legal2 Cont 2"/>
    <w:basedOn w:val="Legal2Cont1"/>
    <w:link w:val="Legal2Cont2Char"/>
    <w:rsid w:val="00E476E0"/>
    <w:pPr>
      <w:ind w:left="1440"/>
    </w:pPr>
  </w:style>
  <w:style w:type="character" w:customStyle="1" w:styleId="Legal2Cont2Char">
    <w:name w:val="Legal2 Cont 2 Char"/>
    <w:basedOn w:val="DefaultParagraphFont"/>
    <w:link w:val="Legal2Cont2"/>
    <w:rsid w:val="00E476E0"/>
    <w:rPr>
      <w:rFonts w:cs="Times New Roman"/>
      <w:szCs w:val="20"/>
    </w:rPr>
  </w:style>
  <w:style w:type="paragraph" w:customStyle="1" w:styleId="Legal2Cont3">
    <w:name w:val="Legal2 Cont 3"/>
    <w:basedOn w:val="Legal2Cont2"/>
    <w:link w:val="Legal2Cont3Char"/>
    <w:rsid w:val="00E476E0"/>
    <w:pPr>
      <w:ind w:left="2160"/>
    </w:pPr>
  </w:style>
  <w:style w:type="character" w:customStyle="1" w:styleId="Legal2Cont3Char">
    <w:name w:val="Legal2 Cont 3 Char"/>
    <w:basedOn w:val="DefaultParagraphFont"/>
    <w:link w:val="Legal2Cont3"/>
    <w:rsid w:val="00E476E0"/>
    <w:rPr>
      <w:rFonts w:cs="Times New Roman"/>
      <w:szCs w:val="20"/>
    </w:rPr>
  </w:style>
  <w:style w:type="paragraph" w:customStyle="1" w:styleId="Legal2Cont4">
    <w:name w:val="Legal2 Cont 4"/>
    <w:basedOn w:val="Legal2Cont3"/>
    <w:link w:val="Legal2Cont4Char"/>
    <w:rsid w:val="00E476E0"/>
    <w:pPr>
      <w:ind w:left="2880"/>
    </w:pPr>
  </w:style>
  <w:style w:type="character" w:customStyle="1" w:styleId="Legal2Cont4Char">
    <w:name w:val="Legal2 Cont 4 Char"/>
    <w:basedOn w:val="DefaultParagraphFont"/>
    <w:link w:val="Legal2Cont4"/>
    <w:rsid w:val="00E476E0"/>
    <w:rPr>
      <w:rFonts w:cs="Times New Roman"/>
      <w:szCs w:val="20"/>
    </w:rPr>
  </w:style>
  <w:style w:type="paragraph" w:customStyle="1" w:styleId="Legal2Cont5">
    <w:name w:val="Legal2 Cont 5"/>
    <w:basedOn w:val="Legal2Cont4"/>
    <w:link w:val="Legal2Cont5Char"/>
    <w:rsid w:val="00E476E0"/>
    <w:pPr>
      <w:ind w:left="0" w:firstLine="3600"/>
    </w:pPr>
  </w:style>
  <w:style w:type="character" w:customStyle="1" w:styleId="Legal2Cont5Char">
    <w:name w:val="Legal2 Cont 5 Char"/>
    <w:basedOn w:val="DefaultParagraphFont"/>
    <w:link w:val="Legal2Cont5"/>
    <w:rsid w:val="00E476E0"/>
    <w:rPr>
      <w:rFonts w:cs="Times New Roman"/>
      <w:szCs w:val="20"/>
    </w:rPr>
  </w:style>
  <w:style w:type="paragraph" w:customStyle="1" w:styleId="Legal2Cont6">
    <w:name w:val="Legal2 Cont 6"/>
    <w:basedOn w:val="Legal2Cont5"/>
    <w:link w:val="Legal2Cont6Char"/>
    <w:rsid w:val="00E476E0"/>
    <w:pPr>
      <w:ind w:firstLine="4320"/>
    </w:pPr>
  </w:style>
  <w:style w:type="character" w:customStyle="1" w:styleId="Legal2Cont6Char">
    <w:name w:val="Legal2 Cont 6 Char"/>
    <w:basedOn w:val="DefaultParagraphFont"/>
    <w:link w:val="Legal2Cont6"/>
    <w:rsid w:val="00E476E0"/>
    <w:rPr>
      <w:rFonts w:cs="Times New Roman"/>
      <w:szCs w:val="20"/>
    </w:rPr>
  </w:style>
  <w:style w:type="paragraph" w:customStyle="1" w:styleId="Legal2Cont7">
    <w:name w:val="Legal2 Cont 7"/>
    <w:basedOn w:val="Legal2Cont6"/>
    <w:link w:val="Legal2Cont7Char"/>
    <w:rsid w:val="00E476E0"/>
    <w:pPr>
      <w:ind w:firstLine="5040"/>
    </w:pPr>
  </w:style>
  <w:style w:type="character" w:customStyle="1" w:styleId="Legal2Cont7Char">
    <w:name w:val="Legal2 Cont 7 Char"/>
    <w:basedOn w:val="DefaultParagraphFont"/>
    <w:link w:val="Legal2Cont7"/>
    <w:rsid w:val="00E476E0"/>
    <w:rPr>
      <w:rFonts w:cs="Times New Roman"/>
      <w:szCs w:val="20"/>
    </w:rPr>
  </w:style>
  <w:style w:type="paragraph" w:customStyle="1" w:styleId="Legal2Cont8">
    <w:name w:val="Legal2 Cont 8"/>
    <w:basedOn w:val="Legal2Cont7"/>
    <w:link w:val="Legal2Cont8Char"/>
    <w:rsid w:val="00E476E0"/>
    <w:pPr>
      <w:ind w:firstLine="5760"/>
    </w:pPr>
  </w:style>
  <w:style w:type="character" w:customStyle="1" w:styleId="Legal2Cont8Char">
    <w:name w:val="Legal2 Cont 8 Char"/>
    <w:basedOn w:val="DefaultParagraphFont"/>
    <w:link w:val="Legal2Cont8"/>
    <w:rsid w:val="00E476E0"/>
    <w:rPr>
      <w:rFonts w:cs="Times New Roman"/>
      <w:szCs w:val="20"/>
    </w:rPr>
  </w:style>
  <w:style w:type="paragraph" w:customStyle="1" w:styleId="Legal2Cont9">
    <w:name w:val="Legal2 Cont 9"/>
    <w:basedOn w:val="Legal2Cont8"/>
    <w:link w:val="Legal2Cont9Char"/>
    <w:rsid w:val="00E476E0"/>
    <w:pPr>
      <w:ind w:firstLine="6480"/>
    </w:pPr>
  </w:style>
  <w:style w:type="character" w:customStyle="1" w:styleId="Legal2Cont9Char">
    <w:name w:val="Legal2 Cont 9 Char"/>
    <w:basedOn w:val="DefaultParagraphFont"/>
    <w:link w:val="Legal2Cont9"/>
    <w:rsid w:val="00E476E0"/>
    <w:rPr>
      <w:rFonts w:cs="Times New Roman"/>
      <w:szCs w:val="20"/>
    </w:rPr>
  </w:style>
  <w:style w:type="paragraph" w:customStyle="1" w:styleId="Legal2L1">
    <w:name w:val="Legal2_L1"/>
    <w:basedOn w:val="Normal"/>
    <w:next w:val="BodyText"/>
    <w:link w:val="Legal2L1Char"/>
    <w:rsid w:val="00E476E0"/>
    <w:pPr>
      <w:numPr>
        <w:numId w:val="1"/>
      </w:numPr>
      <w:spacing w:after="240"/>
      <w:outlineLvl w:val="0"/>
    </w:pPr>
    <w:rPr>
      <w:szCs w:val="20"/>
    </w:rPr>
  </w:style>
  <w:style w:type="character" w:customStyle="1" w:styleId="Legal2L1Char">
    <w:name w:val="Legal2_L1 Char"/>
    <w:basedOn w:val="DefaultParagraphFont"/>
    <w:link w:val="Legal2L1"/>
    <w:rsid w:val="00E476E0"/>
    <w:rPr>
      <w:rFonts w:cs="Times New Roman"/>
      <w:szCs w:val="20"/>
    </w:rPr>
  </w:style>
  <w:style w:type="paragraph" w:customStyle="1" w:styleId="Legal2L2">
    <w:name w:val="Legal2_L2"/>
    <w:basedOn w:val="Legal2L1"/>
    <w:next w:val="BodyText"/>
    <w:link w:val="Legal2L2Char"/>
    <w:rsid w:val="00E476E0"/>
    <w:pPr>
      <w:numPr>
        <w:ilvl w:val="1"/>
      </w:numPr>
      <w:outlineLvl w:val="1"/>
    </w:pPr>
  </w:style>
  <w:style w:type="character" w:customStyle="1" w:styleId="Legal2L2Char">
    <w:name w:val="Legal2_L2 Char"/>
    <w:basedOn w:val="DefaultParagraphFont"/>
    <w:link w:val="Legal2L2"/>
    <w:rsid w:val="00E476E0"/>
    <w:rPr>
      <w:rFonts w:cs="Times New Roman"/>
      <w:szCs w:val="20"/>
    </w:rPr>
  </w:style>
  <w:style w:type="paragraph" w:customStyle="1" w:styleId="Legal2L3">
    <w:name w:val="Legal2_L3"/>
    <w:basedOn w:val="Legal2L2"/>
    <w:next w:val="BodyText"/>
    <w:link w:val="Legal2L3Char"/>
    <w:rsid w:val="00E476E0"/>
    <w:pPr>
      <w:numPr>
        <w:ilvl w:val="2"/>
      </w:numPr>
      <w:outlineLvl w:val="2"/>
    </w:pPr>
  </w:style>
  <w:style w:type="character" w:customStyle="1" w:styleId="Legal2L3Char">
    <w:name w:val="Legal2_L3 Char"/>
    <w:basedOn w:val="DefaultParagraphFont"/>
    <w:link w:val="Legal2L3"/>
    <w:rsid w:val="00E476E0"/>
    <w:rPr>
      <w:rFonts w:cs="Times New Roman"/>
      <w:szCs w:val="20"/>
    </w:rPr>
  </w:style>
  <w:style w:type="paragraph" w:customStyle="1" w:styleId="Legal2L4">
    <w:name w:val="Legal2_L4"/>
    <w:basedOn w:val="Legal2L3"/>
    <w:next w:val="BodyText"/>
    <w:link w:val="Legal2L4Char"/>
    <w:rsid w:val="00E476E0"/>
    <w:pPr>
      <w:numPr>
        <w:ilvl w:val="3"/>
      </w:numPr>
      <w:outlineLvl w:val="3"/>
    </w:pPr>
  </w:style>
  <w:style w:type="character" w:customStyle="1" w:styleId="Legal2L4Char">
    <w:name w:val="Legal2_L4 Char"/>
    <w:basedOn w:val="DefaultParagraphFont"/>
    <w:link w:val="Legal2L4"/>
    <w:rsid w:val="00E476E0"/>
    <w:rPr>
      <w:rFonts w:cs="Times New Roman"/>
      <w:szCs w:val="20"/>
    </w:rPr>
  </w:style>
  <w:style w:type="paragraph" w:customStyle="1" w:styleId="Legal2L5">
    <w:name w:val="Legal2_L5"/>
    <w:basedOn w:val="Legal2L4"/>
    <w:next w:val="BodyText"/>
    <w:link w:val="Legal2L5Char"/>
    <w:rsid w:val="00E476E0"/>
    <w:pPr>
      <w:numPr>
        <w:ilvl w:val="4"/>
      </w:numPr>
      <w:outlineLvl w:val="4"/>
    </w:pPr>
  </w:style>
  <w:style w:type="character" w:customStyle="1" w:styleId="Legal2L5Char">
    <w:name w:val="Legal2_L5 Char"/>
    <w:basedOn w:val="DefaultParagraphFont"/>
    <w:link w:val="Legal2L5"/>
    <w:rsid w:val="00E476E0"/>
    <w:rPr>
      <w:rFonts w:cs="Times New Roman"/>
      <w:szCs w:val="20"/>
    </w:rPr>
  </w:style>
  <w:style w:type="paragraph" w:customStyle="1" w:styleId="Legal2L6">
    <w:name w:val="Legal2_L6"/>
    <w:basedOn w:val="Legal2L5"/>
    <w:next w:val="BodyText"/>
    <w:link w:val="Legal2L6Char"/>
    <w:rsid w:val="00E476E0"/>
    <w:pPr>
      <w:numPr>
        <w:ilvl w:val="5"/>
      </w:numPr>
      <w:outlineLvl w:val="5"/>
    </w:pPr>
  </w:style>
  <w:style w:type="character" w:customStyle="1" w:styleId="Legal2L6Char">
    <w:name w:val="Legal2_L6 Char"/>
    <w:basedOn w:val="DefaultParagraphFont"/>
    <w:link w:val="Legal2L6"/>
    <w:rsid w:val="00E476E0"/>
    <w:rPr>
      <w:rFonts w:cs="Times New Roman"/>
      <w:szCs w:val="20"/>
    </w:rPr>
  </w:style>
  <w:style w:type="paragraph" w:customStyle="1" w:styleId="Legal2L7">
    <w:name w:val="Legal2_L7"/>
    <w:basedOn w:val="Legal2L6"/>
    <w:next w:val="BodyText"/>
    <w:link w:val="Legal2L7Char"/>
    <w:rsid w:val="00E476E0"/>
    <w:pPr>
      <w:numPr>
        <w:ilvl w:val="6"/>
      </w:numPr>
      <w:outlineLvl w:val="6"/>
    </w:pPr>
  </w:style>
  <w:style w:type="character" w:customStyle="1" w:styleId="Legal2L7Char">
    <w:name w:val="Legal2_L7 Char"/>
    <w:basedOn w:val="DefaultParagraphFont"/>
    <w:link w:val="Legal2L7"/>
    <w:rsid w:val="00E476E0"/>
    <w:rPr>
      <w:rFonts w:cs="Times New Roman"/>
      <w:szCs w:val="20"/>
    </w:rPr>
  </w:style>
  <w:style w:type="paragraph" w:customStyle="1" w:styleId="Legal2L8">
    <w:name w:val="Legal2_L8"/>
    <w:basedOn w:val="Legal2L7"/>
    <w:next w:val="BodyText"/>
    <w:link w:val="Legal2L8Char"/>
    <w:rsid w:val="00E476E0"/>
    <w:pPr>
      <w:numPr>
        <w:ilvl w:val="7"/>
      </w:numPr>
      <w:outlineLvl w:val="7"/>
    </w:pPr>
  </w:style>
  <w:style w:type="character" w:customStyle="1" w:styleId="Legal2L8Char">
    <w:name w:val="Legal2_L8 Char"/>
    <w:basedOn w:val="DefaultParagraphFont"/>
    <w:link w:val="Legal2L8"/>
    <w:rsid w:val="00E476E0"/>
    <w:rPr>
      <w:rFonts w:cs="Times New Roman"/>
      <w:szCs w:val="20"/>
    </w:rPr>
  </w:style>
  <w:style w:type="paragraph" w:customStyle="1" w:styleId="Legal2L9">
    <w:name w:val="Legal2_L9"/>
    <w:basedOn w:val="Legal2L8"/>
    <w:next w:val="BodyText"/>
    <w:link w:val="Legal2L9Char"/>
    <w:rsid w:val="00E476E0"/>
    <w:pPr>
      <w:numPr>
        <w:ilvl w:val="8"/>
      </w:numPr>
      <w:outlineLvl w:val="8"/>
    </w:pPr>
  </w:style>
  <w:style w:type="character" w:customStyle="1" w:styleId="Legal2L9Char">
    <w:name w:val="Legal2_L9 Char"/>
    <w:basedOn w:val="DefaultParagraphFont"/>
    <w:link w:val="Legal2L9"/>
    <w:rsid w:val="00E476E0"/>
    <w:rPr>
      <w:rFonts w:cs="Times New Roman"/>
      <w:szCs w:val="20"/>
    </w:rPr>
  </w:style>
  <w:style w:type="paragraph" w:styleId="BodyText2">
    <w:name w:val="Body Text 2"/>
    <w:basedOn w:val="Normal"/>
    <w:link w:val="BodyText2Char"/>
    <w:uiPriority w:val="99"/>
    <w:rsid w:val="00E476E0"/>
    <w:pPr>
      <w:spacing w:after="240"/>
      <w:ind w:firstLine="720"/>
    </w:pPr>
  </w:style>
  <w:style w:type="character" w:customStyle="1" w:styleId="BodyText2Char">
    <w:name w:val="Body Text 2 Char"/>
    <w:basedOn w:val="DefaultParagraphFont"/>
    <w:link w:val="BodyText2"/>
    <w:uiPriority w:val="99"/>
    <w:rsid w:val="00E476E0"/>
    <w:rPr>
      <w:rFonts w:cs="Times New Roman"/>
      <w:szCs w:val="24"/>
    </w:rPr>
  </w:style>
  <w:style w:type="paragraph" w:customStyle="1" w:styleId="Center">
    <w:name w:val="Center"/>
    <w:basedOn w:val="Normal"/>
    <w:qFormat/>
    <w:rsid w:val="00E476E0"/>
    <w:pPr>
      <w:spacing w:after="240"/>
      <w:jc w:val="center"/>
    </w:pPr>
  </w:style>
  <w:style w:type="paragraph" w:styleId="Title">
    <w:name w:val="Title"/>
    <w:basedOn w:val="Normal"/>
    <w:next w:val="Normal"/>
    <w:link w:val="TitleChar"/>
    <w:uiPriority w:val="10"/>
    <w:qFormat/>
    <w:rsid w:val="00E476E0"/>
    <w:pPr>
      <w:spacing w:after="240"/>
      <w:jc w:val="center"/>
    </w:pPr>
    <w:rPr>
      <w:rFonts w:ascii="Times New Roman Bold" w:eastAsiaTheme="majorEastAsia" w:hAnsi="Times New Roman Bold" w:cstheme="majorBidi"/>
      <w:b/>
    </w:rPr>
  </w:style>
  <w:style w:type="character" w:customStyle="1" w:styleId="TitleChar">
    <w:name w:val="Title Char"/>
    <w:basedOn w:val="DefaultParagraphFont"/>
    <w:link w:val="Title"/>
    <w:uiPriority w:val="10"/>
    <w:rsid w:val="00E476E0"/>
    <w:rPr>
      <w:rFonts w:ascii="Times New Roman Bold" w:eastAsiaTheme="majorEastAsia" w:hAnsi="Times New Roman Bold" w:cstheme="majorBidi"/>
      <w:b/>
      <w:szCs w:val="24"/>
    </w:rPr>
  </w:style>
  <w:style w:type="character" w:customStyle="1" w:styleId="zzmpTrailerItem">
    <w:name w:val="zzmpTrailerItem"/>
    <w:basedOn w:val="DefaultParagraphFont"/>
    <w:rsid w:val="00D0123B"/>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unhideWhenUsed/>
    <w:rsid w:val="00A634E2"/>
    <w:rPr>
      <w:rFonts w:ascii="Tahoma" w:hAnsi="Tahoma" w:cs="Tahoma"/>
      <w:sz w:val="16"/>
      <w:szCs w:val="16"/>
    </w:rPr>
  </w:style>
  <w:style w:type="character" w:customStyle="1" w:styleId="DocumentMapChar">
    <w:name w:val="Document Map Char"/>
    <w:basedOn w:val="DefaultParagraphFont"/>
    <w:link w:val="DocumentMap"/>
    <w:uiPriority w:val="99"/>
    <w:semiHidden/>
    <w:rsid w:val="00A634E2"/>
    <w:rPr>
      <w:rFonts w:ascii="Tahoma" w:hAnsi="Tahoma" w:cs="Tahoma"/>
      <w:sz w:val="16"/>
      <w:szCs w:val="16"/>
    </w:rPr>
  </w:style>
  <w:style w:type="paragraph" w:styleId="BalloonText">
    <w:name w:val="Balloon Text"/>
    <w:basedOn w:val="Normal"/>
    <w:link w:val="BalloonTextChar"/>
    <w:uiPriority w:val="99"/>
    <w:semiHidden/>
    <w:unhideWhenUsed/>
    <w:rsid w:val="00A634E2"/>
    <w:rPr>
      <w:rFonts w:ascii="Tahoma" w:hAnsi="Tahoma" w:cs="Tahoma"/>
      <w:sz w:val="16"/>
      <w:szCs w:val="16"/>
    </w:rPr>
  </w:style>
  <w:style w:type="character" w:customStyle="1" w:styleId="BalloonTextChar">
    <w:name w:val="Balloon Text Char"/>
    <w:basedOn w:val="DefaultParagraphFont"/>
    <w:link w:val="BalloonText"/>
    <w:uiPriority w:val="99"/>
    <w:semiHidden/>
    <w:rsid w:val="00A634E2"/>
    <w:rPr>
      <w:rFonts w:ascii="Tahoma" w:hAnsi="Tahoma" w:cs="Tahoma"/>
      <w:sz w:val="16"/>
      <w:szCs w:val="16"/>
    </w:rPr>
  </w:style>
  <w:style w:type="paragraph" w:styleId="Signature">
    <w:name w:val="Signature"/>
    <w:basedOn w:val="Normal"/>
    <w:link w:val="SignatureChar"/>
    <w:uiPriority w:val="97"/>
    <w:rsid w:val="00346BFD"/>
    <w:pPr>
      <w:tabs>
        <w:tab w:val="left" w:pos="5400"/>
        <w:tab w:val="center" w:pos="7200"/>
        <w:tab w:val="right" w:pos="9360"/>
      </w:tabs>
      <w:ind w:left="5040"/>
      <w:jc w:val="left"/>
    </w:pPr>
  </w:style>
  <w:style w:type="character" w:customStyle="1" w:styleId="SignatureChar">
    <w:name w:val="Signature Char"/>
    <w:basedOn w:val="DefaultParagraphFont"/>
    <w:link w:val="Signature"/>
    <w:uiPriority w:val="97"/>
    <w:rsid w:val="00346BFD"/>
    <w:rPr>
      <w:rFonts w:cs="Times New Roman"/>
      <w:szCs w:val="24"/>
    </w:rPr>
  </w:style>
  <w:style w:type="paragraph" w:customStyle="1" w:styleId="SignatureL">
    <w:name w:val="Signature L"/>
    <w:basedOn w:val="Normal"/>
    <w:next w:val="Normal"/>
    <w:rsid w:val="00346BFD"/>
    <w:pPr>
      <w:tabs>
        <w:tab w:val="left" w:pos="360"/>
        <w:tab w:val="center" w:pos="2340"/>
        <w:tab w:val="right" w:pos="4320"/>
      </w:tabs>
      <w:jc w:val="left"/>
    </w:pPr>
  </w:style>
  <w:style w:type="paragraph" w:styleId="BodyTextIndent">
    <w:name w:val="Body Text Indent"/>
    <w:basedOn w:val="Normal"/>
    <w:link w:val="BodyTextIndentChar"/>
    <w:uiPriority w:val="99"/>
    <w:semiHidden/>
    <w:unhideWhenUsed/>
    <w:rsid w:val="00F82CEA"/>
    <w:pPr>
      <w:spacing w:after="120"/>
      <w:ind w:left="360"/>
    </w:pPr>
  </w:style>
  <w:style w:type="character" w:customStyle="1" w:styleId="BodyTextIndentChar">
    <w:name w:val="Body Text Indent Char"/>
    <w:basedOn w:val="DefaultParagraphFont"/>
    <w:link w:val="BodyTextIndent"/>
    <w:uiPriority w:val="99"/>
    <w:semiHidden/>
    <w:rsid w:val="00F82CEA"/>
    <w:rPr>
      <w:rFonts w:cs="Times New Roman"/>
      <w:szCs w:val="24"/>
    </w:rPr>
  </w:style>
  <w:style w:type="paragraph" w:styleId="BodyTextIndent3">
    <w:name w:val="Body Text Indent 3"/>
    <w:basedOn w:val="Normal"/>
    <w:link w:val="BodyTextIndent3Char"/>
    <w:uiPriority w:val="99"/>
    <w:semiHidden/>
    <w:unhideWhenUsed/>
    <w:rsid w:val="00F82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2CEA"/>
    <w:rPr>
      <w:rFonts w:cs="Times New Roman"/>
      <w:sz w:val="16"/>
      <w:szCs w:val="16"/>
    </w:rPr>
  </w:style>
  <w:style w:type="paragraph" w:styleId="ListParagraph">
    <w:name w:val="List Paragraph"/>
    <w:basedOn w:val="Normal"/>
    <w:uiPriority w:val="99"/>
    <w:qFormat/>
    <w:rsid w:val="00F82CEA"/>
    <w:pPr>
      <w:ind w:left="720"/>
      <w:jc w:val="left"/>
    </w:pPr>
    <w:rPr>
      <w:sz w:val="20"/>
      <w:szCs w:val="20"/>
    </w:rPr>
  </w:style>
  <w:style w:type="character" w:customStyle="1" w:styleId="DeltaViewInsertion">
    <w:name w:val="DeltaView Insertion"/>
    <w:uiPriority w:val="99"/>
    <w:rsid w:val="00F82CEA"/>
    <w:rPr>
      <w:color w:val="0000FF"/>
      <w:u w:val="double"/>
    </w:rPr>
  </w:style>
  <w:style w:type="paragraph" w:customStyle="1" w:styleId="BodyTextHang2">
    <w:name w:val="Body Text Hang 2"/>
    <w:basedOn w:val="Normal"/>
    <w:uiPriority w:val="99"/>
    <w:qFormat/>
    <w:rsid w:val="00F82CEA"/>
    <w:pPr>
      <w:spacing w:after="240"/>
      <w:ind w:left="1440" w:hanging="720"/>
    </w:pPr>
    <w:rPr>
      <w:kern w:val="18"/>
    </w:rPr>
  </w:style>
  <w:style w:type="character" w:styleId="CommentReference">
    <w:name w:val="annotation reference"/>
    <w:basedOn w:val="DefaultParagraphFont"/>
    <w:uiPriority w:val="99"/>
    <w:semiHidden/>
    <w:unhideWhenUsed/>
    <w:rsid w:val="003E5386"/>
    <w:rPr>
      <w:sz w:val="16"/>
      <w:szCs w:val="16"/>
    </w:rPr>
  </w:style>
  <w:style w:type="paragraph" w:styleId="CommentText">
    <w:name w:val="annotation text"/>
    <w:basedOn w:val="Normal"/>
    <w:link w:val="CommentTextChar"/>
    <w:uiPriority w:val="99"/>
    <w:unhideWhenUsed/>
    <w:rsid w:val="003E5386"/>
    <w:rPr>
      <w:sz w:val="20"/>
      <w:szCs w:val="20"/>
    </w:rPr>
  </w:style>
  <w:style w:type="character" w:customStyle="1" w:styleId="CommentTextChar">
    <w:name w:val="Comment Text Char"/>
    <w:basedOn w:val="DefaultParagraphFont"/>
    <w:link w:val="CommentText"/>
    <w:uiPriority w:val="99"/>
    <w:rsid w:val="003E5386"/>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5386"/>
    <w:rPr>
      <w:b/>
      <w:bCs/>
    </w:rPr>
  </w:style>
  <w:style w:type="character" w:customStyle="1" w:styleId="CommentSubjectChar">
    <w:name w:val="Comment Subject Char"/>
    <w:basedOn w:val="CommentTextChar"/>
    <w:link w:val="CommentSubject"/>
    <w:uiPriority w:val="99"/>
    <w:semiHidden/>
    <w:rsid w:val="003E5386"/>
    <w:rPr>
      <w:rFonts w:cs="Times New Roman"/>
      <w:b/>
      <w:bCs/>
      <w:sz w:val="20"/>
      <w:szCs w:val="20"/>
    </w:rPr>
  </w:style>
  <w:style w:type="character" w:customStyle="1" w:styleId="FootnoteTextChar">
    <w:name w:val="Footnote Text Char"/>
    <w:aliases w:val="Car Char"/>
    <w:basedOn w:val="DefaultParagraphFont"/>
    <w:link w:val="FootnoteText"/>
    <w:uiPriority w:val="99"/>
    <w:locked/>
    <w:rsid w:val="00D31648"/>
  </w:style>
  <w:style w:type="character" w:styleId="Hyperlink">
    <w:name w:val="Hyperlink"/>
    <w:uiPriority w:val="99"/>
    <w:rsid w:val="00BF266B"/>
    <w:rPr>
      <w:color w:val="0000FF"/>
      <w:u w:val="single"/>
    </w:rPr>
  </w:style>
  <w:style w:type="table" w:styleId="TableGrid">
    <w:name w:val="Table Grid"/>
    <w:basedOn w:val="TableNormal"/>
    <w:uiPriority w:val="59"/>
    <w:rsid w:val="00FF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C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4848">
      <w:bodyDiv w:val="1"/>
      <w:marLeft w:val="0"/>
      <w:marRight w:val="0"/>
      <w:marTop w:val="0"/>
      <w:marBottom w:val="0"/>
      <w:divBdr>
        <w:top w:val="none" w:sz="0" w:space="0" w:color="auto"/>
        <w:left w:val="none" w:sz="0" w:space="0" w:color="auto"/>
        <w:bottom w:val="none" w:sz="0" w:space="0" w:color="auto"/>
        <w:right w:val="none" w:sz="0" w:space="0" w:color="auto"/>
      </w:divBdr>
    </w:div>
    <w:div w:id="775907094">
      <w:bodyDiv w:val="1"/>
      <w:marLeft w:val="0"/>
      <w:marRight w:val="0"/>
      <w:marTop w:val="0"/>
      <w:marBottom w:val="0"/>
      <w:divBdr>
        <w:top w:val="none" w:sz="0" w:space="0" w:color="auto"/>
        <w:left w:val="none" w:sz="0" w:space="0" w:color="auto"/>
        <w:bottom w:val="none" w:sz="0" w:space="0" w:color="auto"/>
        <w:right w:val="none" w:sz="0" w:space="0" w:color="auto"/>
      </w:divBdr>
    </w:div>
    <w:div w:id="13490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3647</Words>
  <Characters>20790</Characters>
  <Application>Microsoft Office Word</Application>
  <DocSecurity>0</DocSecurity>
  <Lines>173</Lines>
  <Paragraphs>48</Paragraphs>
  <ScaleCrop>false</ScaleCrop>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2023-01-18T20:40:00Z</dcterms:created>
  <dcterms:modified xsi:type="dcterms:W3CDTF">2023-01-18T20:40:00Z</dcterms:modified>
</cp:coreProperties>
</file>