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43BA70" w14:textId="53931F27" w:rsidR="009A3E27" w:rsidRPr="004F37ED" w:rsidRDefault="00002B67" w:rsidP="005D2A99">
      <w:pPr>
        <w:jc w:val="center"/>
        <w:rPr>
          <w:b/>
          <w:bCs/>
        </w:rPr>
      </w:pPr>
      <w:r>
        <w:rPr>
          <w:b/>
          <w:bCs/>
        </w:rPr>
        <w:t>P</w:t>
      </w:r>
      <w:r w:rsidR="00734AEC" w:rsidRPr="004F37ED">
        <w:rPr>
          <w:b/>
          <w:bCs/>
        </w:rPr>
        <w:t xml:space="preserve">CE </w:t>
      </w:r>
      <w:r>
        <w:rPr>
          <w:b/>
          <w:bCs/>
        </w:rPr>
        <w:t>2024</w:t>
      </w:r>
      <w:r w:rsidR="003C60C7" w:rsidRPr="004F37ED">
        <w:rPr>
          <w:b/>
          <w:bCs/>
        </w:rPr>
        <w:t xml:space="preserve"> </w:t>
      </w:r>
      <w:r w:rsidR="00A53306">
        <w:rPr>
          <w:b/>
          <w:bCs/>
        </w:rPr>
        <w:t>RF</w:t>
      </w:r>
      <w:r w:rsidR="003C6DF8">
        <w:rPr>
          <w:b/>
          <w:bCs/>
        </w:rPr>
        <w:t>I</w:t>
      </w:r>
    </w:p>
    <w:p w14:paraId="6A542444" w14:textId="77777777" w:rsidR="009A3E27" w:rsidRPr="004F37ED" w:rsidRDefault="009A3E27" w:rsidP="005D2A99">
      <w:pPr>
        <w:jc w:val="center"/>
        <w:rPr>
          <w:b/>
          <w:bCs/>
        </w:rPr>
      </w:pPr>
    </w:p>
    <w:p w14:paraId="39002CC7" w14:textId="77777777" w:rsidR="00976FF5" w:rsidRPr="004F37ED" w:rsidRDefault="009B14C8" w:rsidP="00F3434A">
      <w:pPr>
        <w:jc w:val="center"/>
        <w:rPr>
          <w:b/>
          <w:bCs/>
        </w:rPr>
      </w:pPr>
      <w:r w:rsidRPr="004F37ED">
        <w:rPr>
          <w:b/>
          <w:bCs/>
        </w:rPr>
        <w:t>POWER PURCHASE</w:t>
      </w:r>
      <w:r w:rsidR="00734AEC" w:rsidRPr="004F37ED">
        <w:rPr>
          <w:b/>
          <w:bCs/>
        </w:rPr>
        <w:t xml:space="preserve"> AGREEMENT TERM SHEET</w:t>
      </w:r>
    </w:p>
    <w:p w14:paraId="56C2B398" w14:textId="77777777" w:rsidR="00F3434A" w:rsidRPr="004F37ED" w:rsidRDefault="00F3434A" w:rsidP="00F3434A"/>
    <w:p w14:paraId="0670BE3E" w14:textId="5F3A0661" w:rsidR="00005184" w:rsidRPr="004F37ED" w:rsidRDefault="00C026F1" w:rsidP="00005184">
      <w:pPr>
        <w:jc w:val="both"/>
        <w:rPr>
          <w:iCs/>
        </w:rPr>
      </w:pPr>
      <w:r w:rsidRPr="004F37ED">
        <w:rPr>
          <w:iCs/>
        </w:rPr>
        <w:t>This term sheet (“</w:t>
      </w:r>
      <w:r w:rsidRPr="004F37ED">
        <w:rPr>
          <w:b/>
          <w:bCs/>
          <w:iCs/>
          <w:u w:val="single"/>
        </w:rPr>
        <w:t>Term Sheet</w:t>
      </w:r>
      <w:r w:rsidRPr="004F37ED">
        <w:rPr>
          <w:iCs/>
        </w:rPr>
        <w:t xml:space="preserve">”) </w:t>
      </w:r>
      <w:r w:rsidR="00EA095E" w:rsidRPr="004F37ED">
        <w:rPr>
          <w:iCs/>
        </w:rPr>
        <w:t xml:space="preserve">is entered into between </w:t>
      </w:r>
      <w:r w:rsidR="00002B67" w:rsidRPr="0028308D">
        <w:t>Peninsula Clean Energy Authority</w:t>
      </w:r>
      <w:r w:rsidR="00EA095E" w:rsidRPr="004F37ED">
        <w:t>, a California joint powers authority (“</w:t>
      </w:r>
      <w:r w:rsidR="00002B67">
        <w:rPr>
          <w:b/>
          <w:bCs/>
          <w:u w:val="single"/>
        </w:rPr>
        <w:t>P</w:t>
      </w:r>
      <w:r w:rsidR="00EA095E" w:rsidRPr="004F37ED">
        <w:rPr>
          <w:b/>
          <w:bCs/>
          <w:u w:val="single"/>
        </w:rPr>
        <w:t>CE</w:t>
      </w:r>
      <w:r w:rsidR="00EA095E" w:rsidRPr="004F37ED">
        <w:t>” or “</w:t>
      </w:r>
      <w:r w:rsidR="00EA095E" w:rsidRPr="004F37ED">
        <w:rPr>
          <w:b/>
          <w:bCs/>
          <w:u w:val="single"/>
        </w:rPr>
        <w:t>Buyer</w:t>
      </w:r>
      <w:r w:rsidR="00EA095E" w:rsidRPr="004F37ED">
        <w:t>”)</w:t>
      </w:r>
      <w:r w:rsidR="00697F95" w:rsidRPr="004F37ED">
        <w:t xml:space="preserve"> and </w:t>
      </w:r>
      <w:r w:rsidR="00697F95" w:rsidRPr="004F37ED">
        <w:rPr>
          <w:iCs/>
        </w:rPr>
        <w:t>[</w:t>
      </w:r>
      <w:r w:rsidR="00697F95" w:rsidRPr="004F37ED">
        <w:rPr>
          <w:i/>
          <w:highlight w:val="lightGray"/>
        </w:rPr>
        <w:t>INSERT SELLER NAME</w:t>
      </w:r>
      <w:r w:rsidR="00697F95" w:rsidRPr="004F37ED">
        <w:rPr>
          <w:iCs/>
        </w:rPr>
        <w:t xml:space="preserve">] </w:t>
      </w:r>
      <w:r w:rsidR="00697F95" w:rsidRPr="004F37ED">
        <w:rPr>
          <w:lang w:eastAsia="ko-KR"/>
        </w:rPr>
        <w:t>(“</w:t>
      </w:r>
      <w:r w:rsidR="00697F95" w:rsidRPr="004F37ED">
        <w:rPr>
          <w:b/>
          <w:bCs/>
          <w:u w:val="single"/>
          <w:lang w:eastAsia="ko-KR"/>
        </w:rPr>
        <w:t>Seller</w:t>
      </w:r>
      <w:r w:rsidR="00697F95" w:rsidRPr="004F37ED">
        <w:rPr>
          <w:lang w:eastAsia="ko-KR"/>
        </w:rPr>
        <w:t>”)</w:t>
      </w:r>
      <w:r w:rsidR="00EA095E" w:rsidRPr="004F37ED">
        <w:t>, as of [</w:t>
      </w:r>
      <w:r w:rsidR="00EA095E" w:rsidRPr="004F37ED">
        <w:rPr>
          <w:i/>
          <w:iCs/>
          <w:highlight w:val="lightGray"/>
        </w:rPr>
        <w:t>mm/</w:t>
      </w:r>
      <w:r w:rsidR="00FF75FA" w:rsidRPr="004F37ED">
        <w:rPr>
          <w:i/>
          <w:iCs/>
          <w:highlight w:val="lightGray"/>
        </w:rPr>
        <w:t>dd/</w:t>
      </w:r>
      <w:r w:rsidR="00EA095E" w:rsidRPr="004F37ED">
        <w:rPr>
          <w:i/>
          <w:iCs/>
          <w:highlight w:val="lightGray"/>
        </w:rPr>
        <w:t>yyyy</w:t>
      </w:r>
      <w:r w:rsidR="00EA095E" w:rsidRPr="004F37ED">
        <w:t>] (the “</w:t>
      </w:r>
      <w:r w:rsidR="00EA095E" w:rsidRPr="004F37ED">
        <w:rPr>
          <w:b/>
          <w:bCs/>
          <w:u w:val="single"/>
        </w:rPr>
        <w:t>Effective Date</w:t>
      </w:r>
      <w:r w:rsidR="00EA095E" w:rsidRPr="004F37ED">
        <w:t xml:space="preserve">”).  </w:t>
      </w:r>
      <w:r w:rsidR="00697F95" w:rsidRPr="004F37ED">
        <w:t>Buyer and Seller are each a “</w:t>
      </w:r>
      <w:r w:rsidR="00697F95" w:rsidRPr="004F37ED">
        <w:rPr>
          <w:b/>
          <w:bCs/>
          <w:u w:val="single"/>
        </w:rPr>
        <w:t>Party</w:t>
      </w:r>
      <w:r w:rsidR="00697F95" w:rsidRPr="004F37ED">
        <w:t>” and, collectively, the “</w:t>
      </w:r>
      <w:r w:rsidR="00697F95" w:rsidRPr="004F37ED">
        <w:rPr>
          <w:b/>
          <w:bCs/>
          <w:u w:val="single"/>
        </w:rPr>
        <w:t>Parties</w:t>
      </w:r>
      <w:r w:rsidR="00697F95" w:rsidRPr="004F37ED">
        <w:t xml:space="preserve">.”  </w:t>
      </w:r>
      <w:r w:rsidR="00EA095E" w:rsidRPr="004F37ED">
        <w:t>This Term Sheet i</w:t>
      </w:r>
      <w:r w:rsidRPr="004F37ED">
        <w:rPr>
          <w:iCs/>
        </w:rPr>
        <w:t xml:space="preserve">ncludes the </w:t>
      </w:r>
      <w:r w:rsidRPr="004F37ED">
        <w:t xml:space="preserve">key commercial terms and conditions to be included in a proposed </w:t>
      </w:r>
      <w:r w:rsidR="009B14C8" w:rsidRPr="004F37ED">
        <w:t>power purchase</w:t>
      </w:r>
      <w:r w:rsidRPr="004F37ED">
        <w:t xml:space="preserve"> agreement </w:t>
      </w:r>
      <w:r w:rsidRPr="004F37ED">
        <w:rPr>
          <w:iCs/>
        </w:rPr>
        <w:t>(the “</w:t>
      </w:r>
      <w:r w:rsidR="009B14C8" w:rsidRPr="004F37ED">
        <w:rPr>
          <w:b/>
          <w:bCs/>
          <w:iCs/>
          <w:u w:val="single"/>
        </w:rPr>
        <w:t>PPA</w:t>
      </w:r>
      <w:r w:rsidRPr="004F37ED">
        <w:rPr>
          <w:iCs/>
        </w:rPr>
        <w:t xml:space="preserve">”) </w:t>
      </w:r>
      <w:r w:rsidRPr="004F37ED">
        <w:t xml:space="preserve">for </w:t>
      </w:r>
      <w:r w:rsidR="009B14C8" w:rsidRPr="004F37ED">
        <w:t xml:space="preserve">renewable energy </w:t>
      </w:r>
      <w:r w:rsidRPr="004F37ED">
        <w:t>services (</w:t>
      </w:r>
      <w:r w:rsidR="00A1174F" w:rsidRPr="004F37ED">
        <w:t xml:space="preserve">the </w:t>
      </w:r>
      <w:r w:rsidRPr="004F37ED">
        <w:t>“</w:t>
      </w:r>
      <w:r w:rsidRPr="004F37ED">
        <w:rPr>
          <w:b/>
          <w:bCs/>
          <w:u w:val="single"/>
        </w:rPr>
        <w:t>Proposed Transaction</w:t>
      </w:r>
      <w:r w:rsidRPr="004F37ED">
        <w:t xml:space="preserve">”) </w:t>
      </w:r>
      <w:r w:rsidRPr="004F37ED">
        <w:rPr>
          <w:iCs/>
        </w:rPr>
        <w:t xml:space="preserve">to be negotiated between Seller and Buyer.  </w:t>
      </w:r>
      <w:r w:rsidR="0075360A" w:rsidRPr="004F37ED">
        <w:t>Negotiation of the</w:t>
      </w:r>
      <w:r w:rsidR="00B20CE2" w:rsidRPr="004F37ED">
        <w:t xml:space="preserve"> </w:t>
      </w:r>
      <w:r w:rsidR="009B14C8" w:rsidRPr="004F37ED">
        <w:t>PPA</w:t>
      </w:r>
      <w:r w:rsidR="0075360A" w:rsidRPr="004F37ED">
        <w:t xml:space="preserve"> is subject to</w:t>
      </w:r>
      <w:r w:rsidR="001558F3" w:rsidRPr="004F37ED">
        <w:t xml:space="preserve"> Seller’s</w:t>
      </w:r>
      <w:r w:rsidR="005075B5">
        <w:t xml:space="preserve"> shortlist</w:t>
      </w:r>
      <w:r w:rsidR="001558F3" w:rsidRPr="004F37ED">
        <w:t xml:space="preserve"> selection by Buyer, </w:t>
      </w:r>
      <w:r w:rsidR="006C211B" w:rsidRPr="004F37ED">
        <w:rPr>
          <w:iCs/>
        </w:rPr>
        <w:t xml:space="preserve">timely execution of the </w:t>
      </w:r>
      <w:r w:rsidR="0054674B" w:rsidRPr="004F37ED">
        <w:rPr>
          <w:iCs/>
        </w:rPr>
        <w:t xml:space="preserve">Exclusive Negotiating </w:t>
      </w:r>
      <w:r w:rsidR="00AF593A" w:rsidRPr="004F37ED">
        <w:rPr>
          <w:iCs/>
        </w:rPr>
        <w:t>A</w:t>
      </w:r>
      <w:r w:rsidR="0054674B" w:rsidRPr="004F37ED">
        <w:rPr>
          <w:iCs/>
        </w:rPr>
        <w:t>greement (as defined below)</w:t>
      </w:r>
      <w:r w:rsidR="006C211B" w:rsidRPr="004F37ED">
        <w:rPr>
          <w:iCs/>
        </w:rPr>
        <w:t xml:space="preserve"> and </w:t>
      </w:r>
      <w:r w:rsidR="00A1174F" w:rsidRPr="004F37ED">
        <w:rPr>
          <w:iCs/>
        </w:rPr>
        <w:t xml:space="preserve">delivery </w:t>
      </w:r>
      <w:r w:rsidR="006C211B" w:rsidRPr="004F37ED">
        <w:rPr>
          <w:iCs/>
        </w:rPr>
        <w:t>of the Shortlist Deposit</w:t>
      </w:r>
      <w:r w:rsidR="00A1174F" w:rsidRPr="004F37ED">
        <w:rPr>
          <w:iCs/>
        </w:rPr>
        <w:t xml:space="preserve"> </w:t>
      </w:r>
      <w:r w:rsidR="00697F95" w:rsidRPr="004F37ED">
        <w:rPr>
          <w:iCs/>
        </w:rPr>
        <w:t xml:space="preserve">(as defined below) </w:t>
      </w:r>
      <w:r w:rsidR="00A1174F" w:rsidRPr="004F37ED">
        <w:rPr>
          <w:iCs/>
        </w:rPr>
        <w:t>to Buyer</w:t>
      </w:r>
      <w:r w:rsidR="0054674B" w:rsidRPr="004F37ED">
        <w:rPr>
          <w:iCs/>
        </w:rPr>
        <w:t>.</w:t>
      </w:r>
      <w:r w:rsidR="00005184" w:rsidRPr="004F37ED">
        <w:rPr>
          <w:iCs/>
        </w:rPr>
        <w:t xml:space="preserve"> </w:t>
      </w:r>
      <w:r w:rsidR="005A3C26" w:rsidRPr="004F37ED">
        <w:rPr>
          <w:iCs/>
        </w:rPr>
        <w:t xml:space="preserve"> </w:t>
      </w:r>
      <w:r w:rsidR="00E5534B" w:rsidRPr="004F37ED">
        <w:rPr>
          <w:iCs/>
        </w:rPr>
        <w:t xml:space="preserve">Until a definitive agreement </w:t>
      </w:r>
      <w:r w:rsidR="00331144" w:rsidRPr="004F37ED">
        <w:rPr>
          <w:iCs/>
        </w:rPr>
        <w:t xml:space="preserve">is </w:t>
      </w:r>
      <w:r w:rsidR="00E5534B" w:rsidRPr="004F37ED">
        <w:rPr>
          <w:iCs/>
        </w:rPr>
        <w:t xml:space="preserve">approved by </w:t>
      </w:r>
      <w:r w:rsidR="00002B67">
        <w:rPr>
          <w:iCs/>
        </w:rPr>
        <w:t>P</w:t>
      </w:r>
      <w:r w:rsidR="00A9011A" w:rsidRPr="004F37ED">
        <w:rPr>
          <w:iCs/>
        </w:rPr>
        <w:t>CE’s</w:t>
      </w:r>
      <w:r w:rsidR="008F4EDC" w:rsidRPr="004F37ED">
        <w:rPr>
          <w:iCs/>
        </w:rPr>
        <w:t xml:space="preserve"> </w:t>
      </w:r>
      <w:r w:rsidR="00E5534B" w:rsidRPr="004F37ED">
        <w:rPr>
          <w:iCs/>
        </w:rPr>
        <w:t xml:space="preserve">management and Board of Directors, and signed and delivered, no party shall have any legal obligations, expressed or implied, or arising in any other manner, </w:t>
      </w:r>
      <w:r w:rsidR="00697F95" w:rsidRPr="004F37ED">
        <w:rPr>
          <w:iCs/>
        </w:rPr>
        <w:t xml:space="preserve">to proceed with the Proposed Transaction or the </w:t>
      </w:r>
      <w:r w:rsidR="009B14C8" w:rsidRPr="004F37ED">
        <w:rPr>
          <w:iCs/>
        </w:rPr>
        <w:t>PPA</w:t>
      </w:r>
      <w:r w:rsidR="00456957" w:rsidRPr="004F37ED">
        <w:rPr>
          <w:iCs/>
        </w:rPr>
        <w:t xml:space="preserve">. </w:t>
      </w:r>
      <w:r w:rsidR="000900E3" w:rsidRPr="004F37ED">
        <w:rPr>
          <w:iCs/>
        </w:rPr>
        <w:t xml:space="preserve"> </w:t>
      </w:r>
    </w:p>
    <w:p w14:paraId="2E3EF2D8" w14:textId="77777777" w:rsidR="00697F95" w:rsidRPr="004F37ED" w:rsidRDefault="00697F95" w:rsidP="00005184">
      <w:pPr>
        <w:jc w:val="both"/>
        <w:rPr>
          <w:iCs/>
        </w:rPr>
      </w:pPr>
    </w:p>
    <w:p w14:paraId="3FF7034A" w14:textId="77777777" w:rsidR="00697F95" w:rsidRPr="004F37ED" w:rsidRDefault="00697F95" w:rsidP="00C26A98">
      <w:pPr>
        <w:tabs>
          <w:tab w:val="left" w:pos="720"/>
        </w:tabs>
        <w:jc w:val="both"/>
        <w:rPr>
          <w:iCs/>
        </w:rPr>
      </w:pPr>
      <w:r w:rsidRPr="004F37ED">
        <w:rPr>
          <w:b/>
          <w:bCs/>
          <w:lang w:eastAsia="ko-KR"/>
        </w:rPr>
        <w:t>1.</w:t>
      </w:r>
      <w:r w:rsidRPr="004F37ED">
        <w:rPr>
          <w:b/>
          <w:bCs/>
          <w:lang w:eastAsia="ko-KR"/>
        </w:rPr>
        <w:tab/>
      </w:r>
      <w:r w:rsidR="00EC0074" w:rsidRPr="004F37ED">
        <w:rPr>
          <w:b/>
          <w:bCs/>
          <w:u w:val="single"/>
          <w:lang w:eastAsia="ko-KR"/>
        </w:rPr>
        <w:t>Power Purchase</w:t>
      </w:r>
      <w:r w:rsidRPr="004F37ED">
        <w:rPr>
          <w:b/>
          <w:bCs/>
          <w:u w:val="single"/>
          <w:lang w:eastAsia="ko-KR"/>
        </w:rPr>
        <w:t xml:space="preserve"> Agreement Terms and Conditions</w:t>
      </w:r>
    </w:p>
    <w:p w14:paraId="0245F7EB" w14:textId="77777777" w:rsidR="00367A2D" w:rsidRPr="004F37ED" w:rsidRDefault="00367A2D" w:rsidP="00F3434A"/>
    <w:tbl>
      <w:tblPr>
        <w:tblStyle w:val="TableGrid"/>
        <w:tblW w:w="0" w:type="auto"/>
        <w:tblCellMar>
          <w:top w:w="58" w:type="dxa"/>
          <w:left w:w="115" w:type="dxa"/>
          <w:bottom w:w="58" w:type="dxa"/>
          <w:right w:w="115" w:type="dxa"/>
        </w:tblCellMar>
        <w:tblLook w:val="04A0" w:firstRow="1" w:lastRow="0" w:firstColumn="1" w:lastColumn="0" w:noHBand="0" w:noVBand="1"/>
      </w:tblPr>
      <w:tblGrid>
        <w:gridCol w:w="3055"/>
        <w:gridCol w:w="6295"/>
      </w:tblGrid>
      <w:tr w:rsidR="00F3434A" w:rsidRPr="004F37ED" w14:paraId="611D012C" w14:textId="77777777" w:rsidTr="6A06977F">
        <w:tc>
          <w:tcPr>
            <w:tcW w:w="3055" w:type="dxa"/>
          </w:tcPr>
          <w:p w14:paraId="5144912A" w14:textId="77777777" w:rsidR="00F3434A" w:rsidRPr="004F37ED" w:rsidRDefault="002B043C" w:rsidP="0060307C">
            <w:pPr>
              <w:spacing w:before="120"/>
              <w:rPr>
                <w:b/>
              </w:rPr>
            </w:pPr>
            <w:r w:rsidRPr="004F37ED">
              <w:rPr>
                <w:b/>
              </w:rPr>
              <w:t xml:space="preserve">Description of </w:t>
            </w:r>
            <w:r w:rsidR="00D7172B" w:rsidRPr="004F37ED">
              <w:rPr>
                <w:b/>
              </w:rPr>
              <w:t>Facility</w:t>
            </w:r>
            <w:r w:rsidR="00F3434A" w:rsidRPr="004F37ED">
              <w:rPr>
                <w:b/>
              </w:rPr>
              <w:t>:</w:t>
            </w:r>
          </w:p>
        </w:tc>
        <w:tc>
          <w:tcPr>
            <w:tcW w:w="6295" w:type="dxa"/>
          </w:tcPr>
          <w:p w14:paraId="6928E66E" w14:textId="736A6C58" w:rsidR="00F3434A" w:rsidRPr="00B7456B" w:rsidRDefault="002B043C" w:rsidP="00B7456B">
            <w:pPr>
              <w:spacing w:before="120" w:after="120"/>
              <w:jc w:val="both"/>
              <w:rPr>
                <w:color w:val="000000" w:themeColor="text1"/>
              </w:rPr>
            </w:pPr>
            <w:r w:rsidRPr="004F37ED">
              <w:rPr>
                <w:bCs/>
              </w:rPr>
              <w:t xml:space="preserve">A </w:t>
            </w:r>
            <w:r w:rsidR="00BD7A1E" w:rsidRPr="004F37ED">
              <w:rPr>
                <w:bCs/>
              </w:rPr>
              <w:t>[</w:t>
            </w:r>
            <w:r w:rsidR="00CC0F8D" w:rsidRPr="004F37ED">
              <w:rPr>
                <w:bCs/>
                <w:highlight w:val="lightGray"/>
              </w:rPr>
              <w:t>XX</w:t>
            </w:r>
            <w:r w:rsidR="00BD7A1E" w:rsidRPr="004F37ED">
              <w:rPr>
                <w:bCs/>
              </w:rPr>
              <w:t>]</w:t>
            </w:r>
            <w:r w:rsidRPr="004F37ED">
              <w:rPr>
                <w:bCs/>
              </w:rPr>
              <w:t xml:space="preserve"> MW</w:t>
            </w:r>
            <w:r w:rsidRPr="004F37ED">
              <w:rPr>
                <w:bCs/>
                <w:vertAlign w:val="subscript"/>
              </w:rPr>
              <w:t>AC</w:t>
            </w:r>
            <w:r w:rsidRPr="004F37ED">
              <w:rPr>
                <w:bCs/>
              </w:rPr>
              <w:t xml:space="preserve"> [</w:t>
            </w:r>
            <w:r w:rsidRPr="004F37ED">
              <w:rPr>
                <w:bCs/>
                <w:highlight w:val="lightGray"/>
              </w:rPr>
              <w:t xml:space="preserve">solar </w:t>
            </w:r>
            <w:proofErr w:type="gramStart"/>
            <w:r w:rsidRPr="004F37ED">
              <w:rPr>
                <w:bCs/>
                <w:highlight w:val="lightGray"/>
              </w:rPr>
              <w:t>photovoltaic][</w:t>
            </w:r>
            <w:proofErr w:type="gramEnd"/>
            <w:r w:rsidRPr="004F37ED">
              <w:rPr>
                <w:bCs/>
                <w:highlight w:val="lightGray"/>
              </w:rPr>
              <w:t>wind</w:t>
            </w:r>
            <w:r w:rsidRPr="004F37ED">
              <w:rPr>
                <w:bCs/>
              </w:rPr>
              <w:t>] project</w:t>
            </w:r>
            <w:r w:rsidR="0084468C" w:rsidRPr="004F37ED">
              <w:rPr>
                <w:bCs/>
              </w:rPr>
              <w:t xml:space="preserve"> (the </w:t>
            </w:r>
            <w:r w:rsidR="0084468C" w:rsidRPr="004F37ED">
              <w:rPr>
                <w:color w:val="000000" w:themeColor="text1"/>
              </w:rPr>
              <w:t>“</w:t>
            </w:r>
            <w:r w:rsidR="0084468C" w:rsidRPr="004F37ED">
              <w:rPr>
                <w:b/>
                <w:bCs/>
                <w:color w:val="000000" w:themeColor="text1"/>
                <w:u w:val="single"/>
              </w:rPr>
              <w:t>Facility</w:t>
            </w:r>
            <w:r w:rsidR="0084468C" w:rsidRPr="004F37ED">
              <w:rPr>
                <w:color w:val="000000" w:themeColor="text1"/>
              </w:rPr>
              <w:t>”)</w:t>
            </w:r>
            <w:r w:rsidRPr="004F37ED">
              <w:rPr>
                <w:bCs/>
              </w:rPr>
              <w:t xml:space="preserve">, located in </w:t>
            </w:r>
            <w:r w:rsidRPr="004F37ED">
              <w:rPr>
                <w:bCs/>
                <w:highlight w:val="lightGray"/>
              </w:rPr>
              <w:t>___________</w:t>
            </w:r>
            <w:r w:rsidRPr="004F37ED">
              <w:rPr>
                <w:bCs/>
              </w:rPr>
              <w:t xml:space="preserve"> County, in the State of </w:t>
            </w:r>
            <w:r w:rsidRPr="004F37ED">
              <w:rPr>
                <w:bCs/>
                <w:highlight w:val="lightGray"/>
              </w:rPr>
              <w:t>___________</w:t>
            </w:r>
            <w:r w:rsidRPr="004F37ED">
              <w:t>.</w:t>
            </w:r>
            <w:r w:rsidRPr="004F37ED">
              <w:rPr>
                <w:color w:val="000000" w:themeColor="text1"/>
              </w:rPr>
              <w:t xml:space="preserve"> </w:t>
            </w:r>
          </w:p>
        </w:tc>
      </w:tr>
      <w:tr w:rsidR="009E199C" w:rsidRPr="004F37ED" w14:paraId="64743A34" w14:textId="77777777" w:rsidTr="6A06977F">
        <w:tc>
          <w:tcPr>
            <w:tcW w:w="3055" w:type="dxa"/>
          </w:tcPr>
          <w:p w14:paraId="30C2CE73" w14:textId="77777777" w:rsidR="009E199C" w:rsidRPr="004F37ED" w:rsidRDefault="009E199C" w:rsidP="009E199C">
            <w:pPr>
              <w:spacing w:before="120"/>
              <w:rPr>
                <w:b/>
              </w:rPr>
            </w:pPr>
            <w:r w:rsidRPr="004F37ED">
              <w:rPr>
                <w:b/>
              </w:rPr>
              <w:t xml:space="preserve">Product: </w:t>
            </w:r>
          </w:p>
        </w:tc>
        <w:tc>
          <w:tcPr>
            <w:tcW w:w="6295" w:type="dxa"/>
          </w:tcPr>
          <w:p w14:paraId="3C76E6F9" w14:textId="77777777" w:rsidR="009E199C" w:rsidRPr="004F37ED" w:rsidRDefault="009E199C" w:rsidP="009E199C">
            <w:pPr>
              <w:spacing w:before="120" w:after="120"/>
              <w:jc w:val="both"/>
            </w:pPr>
            <w:r w:rsidRPr="004F37ED">
              <w:t>The “</w:t>
            </w:r>
            <w:r w:rsidRPr="004F37ED">
              <w:rPr>
                <w:b/>
                <w:u w:val="single"/>
              </w:rPr>
              <w:t>Product</w:t>
            </w:r>
            <w:r w:rsidRPr="004F37ED">
              <w:t xml:space="preserve">” shall meet the Portfolio Content Category 1 specifications, and includes </w:t>
            </w:r>
            <w:proofErr w:type="gramStart"/>
            <w:r w:rsidRPr="004F37ED">
              <w:t>all of</w:t>
            </w:r>
            <w:proofErr w:type="gramEnd"/>
            <w:r w:rsidRPr="004F37ED">
              <w:t xml:space="preserve"> the following:</w:t>
            </w:r>
          </w:p>
          <w:p w14:paraId="3887A617" w14:textId="2C8E0F1F" w:rsidR="009E199C" w:rsidRDefault="009E199C" w:rsidP="00D94B37">
            <w:pPr>
              <w:pStyle w:val="ListParagraph"/>
              <w:numPr>
                <w:ilvl w:val="0"/>
                <w:numId w:val="22"/>
              </w:numPr>
              <w:spacing w:before="120" w:after="120"/>
              <w:ind w:hanging="564"/>
              <w:contextualSpacing w:val="0"/>
              <w:jc w:val="both"/>
            </w:pPr>
            <w:proofErr w:type="gramStart"/>
            <w:r w:rsidRPr="004F37ED">
              <w:t>Energy;</w:t>
            </w:r>
            <w:proofErr w:type="gramEnd"/>
          </w:p>
          <w:p w14:paraId="3B51D91D" w14:textId="77777777" w:rsidR="004A5A72" w:rsidRDefault="004A5A72" w:rsidP="00D94B37">
            <w:pPr>
              <w:pStyle w:val="ListParagraph"/>
              <w:numPr>
                <w:ilvl w:val="0"/>
                <w:numId w:val="22"/>
              </w:numPr>
              <w:spacing w:before="120" w:after="120"/>
              <w:ind w:hanging="564"/>
              <w:contextualSpacing w:val="0"/>
              <w:jc w:val="both"/>
            </w:pPr>
            <w:r>
              <w:t xml:space="preserve">Green Attributes: Portfolio Content Category 1: </w:t>
            </w:r>
            <w:r w:rsidRPr="004F37ED">
              <w:t>All renewable energy credits (“</w:t>
            </w:r>
            <w:r w:rsidRPr="004F37ED">
              <w:rPr>
                <w:b/>
                <w:u w:val="single"/>
              </w:rPr>
              <w:t>RECs</w:t>
            </w:r>
            <w:r w:rsidRPr="004F37ED">
              <w:t xml:space="preserve">”) and any other environmental attributes associated with Facility </w:t>
            </w:r>
            <w:proofErr w:type="gramStart"/>
            <w:r w:rsidRPr="004F37ED">
              <w:t>Energy;</w:t>
            </w:r>
            <w:proofErr w:type="gramEnd"/>
          </w:p>
          <w:p w14:paraId="4E0313D0" w14:textId="77777777" w:rsidR="004A5A72" w:rsidRPr="004F37ED" w:rsidRDefault="004A5A72" w:rsidP="00D94B37">
            <w:pPr>
              <w:pStyle w:val="ListParagraph"/>
              <w:numPr>
                <w:ilvl w:val="0"/>
                <w:numId w:val="22"/>
              </w:numPr>
              <w:spacing w:before="120" w:after="120"/>
              <w:ind w:hanging="564"/>
              <w:contextualSpacing w:val="0"/>
              <w:jc w:val="both"/>
            </w:pPr>
            <w:r>
              <w:t xml:space="preserve">Future Environmental </w:t>
            </w:r>
            <w:proofErr w:type="gramStart"/>
            <w:r>
              <w:t>Attributes</w:t>
            </w:r>
            <w:r w:rsidR="00F76474">
              <w:t>;</w:t>
            </w:r>
            <w:proofErr w:type="gramEnd"/>
            <w:r w:rsidR="00F76474">
              <w:t xml:space="preserve"> </w:t>
            </w:r>
          </w:p>
          <w:p w14:paraId="34EFE11A" w14:textId="77777777" w:rsidR="009E199C" w:rsidRPr="004F37ED" w:rsidRDefault="009E199C" w:rsidP="00D94B37">
            <w:pPr>
              <w:pStyle w:val="ListParagraph"/>
              <w:numPr>
                <w:ilvl w:val="0"/>
                <w:numId w:val="22"/>
              </w:numPr>
              <w:spacing w:before="120" w:after="120"/>
              <w:ind w:hanging="564"/>
              <w:contextualSpacing w:val="0"/>
              <w:jc w:val="both"/>
            </w:pPr>
            <w:r w:rsidRPr="004F37ED">
              <w:t xml:space="preserve">Capacity Attributes: All </w:t>
            </w:r>
            <w:r w:rsidR="00002B67" w:rsidRPr="00E41D99">
              <w:t xml:space="preserve">current or future </w:t>
            </w:r>
            <w:r w:rsidRPr="004F37ED">
              <w:t xml:space="preserve">capacity rights, including resource adequacy benefits, if any, associated with the </w:t>
            </w:r>
            <w:proofErr w:type="gramStart"/>
            <w:r w:rsidRPr="004F37ED">
              <w:t>Facility;</w:t>
            </w:r>
            <w:proofErr w:type="gramEnd"/>
            <w:r w:rsidRPr="004F37ED">
              <w:t xml:space="preserve"> </w:t>
            </w:r>
          </w:p>
          <w:p w14:paraId="2523AB6D" w14:textId="77777777" w:rsidR="009E199C" w:rsidRPr="004F37ED" w:rsidRDefault="009E199C" w:rsidP="009E199C">
            <w:pPr>
              <w:spacing w:before="120" w:after="120"/>
              <w:jc w:val="both"/>
            </w:pPr>
            <w:r w:rsidRPr="004F37ED">
              <w:t>Specifications for Portfolio Content Category 1 are described in California Public Utilities Code §399.16, California Public Utilities Commission Decision 11-12-052, and other applicable statutes, regulations, and regulatory orders.</w:t>
            </w:r>
            <w:r w:rsidRPr="004F37ED">
              <w:rPr>
                <w:bCs/>
                <w:i/>
              </w:rPr>
              <w:t xml:space="preserve"> </w:t>
            </w:r>
          </w:p>
        </w:tc>
      </w:tr>
      <w:tr w:rsidR="009E199C" w:rsidRPr="004F37ED" w14:paraId="158DAD0B" w14:textId="77777777" w:rsidTr="6A06977F">
        <w:tc>
          <w:tcPr>
            <w:tcW w:w="3055" w:type="dxa"/>
          </w:tcPr>
          <w:p w14:paraId="59E9D347" w14:textId="2B11C69F" w:rsidR="009E199C" w:rsidRPr="004F37ED" w:rsidRDefault="00FB3E17" w:rsidP="009E199C">
            <w:pPr>
              <w:spacing w:before="120"/>
              <w:rPr>
                <w:b/>
              </w:rPr>
            </w:pPr>
            <w:r>
              <w:rPr>
                <w:b/>
              </w:rPr>
              <w:t>Contract Price</w:t>
            </w:r>
            <w:r w:rsidR="009E199C" w:rsidRPr="004F37ED">
              <w:rPr>
                <w:b/>
              </w:rPr>
              <w:t>:</w:t>
            </w:r>
          </w:p>
        </w:tc>
        <w:tc>
          <w:tcPr>
            <w:tcW w:w="6295" w:type="dxa"/>
          </w:tcPr>
          <w:p w14:paraId="7A5B2454" w14:textId="3C3581D6" w:rsidR="009E199C" w:rsidRPr="004F37ED" w:rsidRDefault="009E199C" w:rsidP="009E199C">
            <w:pPr>
              <w:spacing w:before="120" w:after="120"/>
              <w:jc w:val="both"/>
            </w:pPr>
            <w:r w:rsidRPr="004F37ED">
              <w:t xml:space="preserve">The </w:t>
            </w:r>
            <w:r w:rsidR="00FB3E17">
              <w:t>Contract Price</w:t>
            </w:r>
            <w:r w:rsidRPr="004F37ED">
              <w:t xml:space="preserve"> shall be $[</w:t>
            </w:r>
            <w:r w:rsidRPr="004F37ED">
              <w:rPr>
                <w:highlight w:val="lightGray"/>
              </w:rPr>
              <w:t>XX</w:t>
            </w:r>
            <w:r w:rsidRPr="004F37ED">
              <w:t xml:space="preserve">]/MWh. </w:t>
            </w:r>
            <w:r w:rsidR="008B64A5" w:rsidRPr="008B64A5">
              <w:t>(with no escalation).</w:t>
            </w:r>
          </w:p>
        </w:tc>
      </w:tr>
      <w:tr w:rsidR="009E199C" w:rsidRPr="004F37ED" w14:paraId="2E987F6D" w14:textId="77777777" w:rsidTr="6A06977F">
        <w:tc>
          <w:tcPr>
            <w:tcW w:w="3055" w:type="dxa"/>
          </w:tcPr>
          <w:p w14:paraId="31DE9F4C" w14:textId="77777777" w:rsidR="009E199C" w:rsidRPr="004F37ED" w:rsidRDefault="009E199C" w:rsidP="009E199C">
            <w:pPr>
              <w:spacing w:before="120"/>
              <w:rPr>
                <w:b/>
              </w:rPr>
            </w:pPr>
            <w:r w:rsidRPr="004F37ED">
              <w:rPr>
                <w:b/>
              </w:rPr>
              <w:t>Delivery Term:</w:t>
            </w:r>
          </w:p>
        </w:tc>
        <w:tc>
          <w:tcPr>
            <w:tcW w:w="6295" w:type="dxa"/>
          </w:tcPr>
          <w:p w14:paraId="4491F609" w14:textId="77777777" w:rsidR="009E199C" w:rsidRPr="004F37ED" w:rsidRDefault="009E199C" w:rsidP="009E199C">
            <w:pPr>
              <w:spacing w:before="120" w:after="120"/>
              <w:jc w:val="both"/>
            </w:pPr>
            <w:r w:rsidRPr="004F37ED">
              <w:t>“</w:t>
            </w:r>
            <w:r w:rsidRPr="004F37ED">
              <w:rPr>
                <w:b/>
                <w:bCs/>
                <w:u w:val="single"/>
              </w:rPr>
              <w:t>Delivery Term</w:t>
            </w:r>
            <w:r w:rsidRPr="004F37ED">
              <w:t xml:space="preserve">” means </w:t>
            </w:r>
            <w:r w:rsidRPr="004F37ED">
              <w:rPr>
                <w:bCs/>
              </w:rPr>
              <w:t>[</w:t>
            </w:r>
            <w:r w:rsidRPr="004F37ED">
              <w:rPr>
                <w:bCs/>
                <w:highlight w:val="lightGray"/>
              </w:rPr>
              <w:t>XX</w:t>
            </w:r>
            <w:r w:rsidRPr="004F37ED">
              <w:rPr>
                <w:bCs/>
              </w:rPr>
              <w:t>]</w:t>
            </w:r>
            <w:r w:rsidRPr="004F37ED">
              <w:t xml:space="preserve"> Contract Years</w:t>
            </w:r>
            <w:r w:rsidR="00413AAE">
              <w:t>, beginning on the Commercial Operation Date</w:t>
            </w:r>
            <w:r w:rsidRPr="004F37ED">
              <w:t>.  “</w:t>
            </w:r>
            <w:r w:rsidRPr="004F37ED">
              <w:rPr>
                <w:b/>
                <w:bCs/>
                <w:u w:val="single"/>
              </w:rPr>
              <w:t>Contract Year</w:t>
            </w:r>
            <w:r w:rsidRPr="004F37ED">
              <w:t xml:space="preserve">” means a </w:t>
            </w:r>
            <w:r w:rsidRPr="004F37ED">
              <w:lastRenderedPageBreak/>
              <w:t>period of twelve (12) consecutive months</w:t>
            </w:r>
            <w:r w:rsidR="00413AAE">
              <w:t xml:space="preserve">. </w:t>
            </w:r>
            <w:r w:rsidR="00413AAE" w:rsidRPr="00E41D99">
              <w:rPr>
                <w:szCs w:val="22"/>
              </w:rPr>
              <w:t xml:space="preserve">The </w:t>
            </w:r>
            <w:r w:rsidR="00413AAE" w:rsidRPr="00E41D99">
              <w:t xml:space="preserve">first Contract Year shall </w:t>
            </w:r>
            <w:r w:rsidR="00413AAE" w:rsidRPr="00E41D99">
              <w:rPr>
                <w:szCs w:val="22"/>
              </w:rPr>
              <w:t>commence</w:t>
            </w:r>
            <w:r w:rsidR="00413AAE" w:rsidRPr="00E41D99">
              <w:t xml:space="preserve"> on the Commercial Operation Date, and </w:t>
            </w:r>
            <w:r w:rsidR="00413AAE" w:rsidRPr="00E41D99">
              <w:rPr>
                <w:szCs w:val="22"/>
              </w:rPr>
              <w:t>each subsequent</w:t>
            </w:r>
            <w:r w:rsidR="00413AAE" w:rsidRPr="00E41D99">
              <w:t xml:space="preserve"> Contract Year shall </w:t>
            </w:r>
            <w:r w:rsidR="00413AAE" w:rsidRPr="00E41D99">
              <w:rPr>
                <w:szCs w:val="22"/>
              </w:rPr>
              <w:t>commence on</w:t>
            </w:r>
            <w:r w:rsidR="00413AAE" w:rsidRPr="00E41D99">
              <w:t xml:space="preserve"> the </w:t>
            </w:r>
            <w:r w:rsidR="00413AAE" w:rsidRPr="00E41D99">
              <w:rPr>
                <w:szCs w:val="22"/>
              </w:rPr>
              <w:t>anniversary</w:t>
            </w:r>
            <w:r w:rsidR="00413AAE" w:rsidRPr="00E41D99">
              <w:t xml:space="preserve"> of the Commercial Operation Date</w:t>
            </w:r>
            <w:r w:rsidR="00413AAE">
              <w:t>.</w:t>
            </w:r>
          </w:p>
        </w:tc>
      </w:tr>
      <w:tr w:rsidR="00F3434A" w:rsidRPr="004F37ED" w14:paraId="5040014B" w14:textId="77777777" w:rsidTr="6A06977F">
        <w:tc>
          <w:tcPr>
            <w:tcW w:w="3055" w:type="dxa"/>
          </w:tcPr>
          <w:p w14:paraId="2B5D4F5E" w14:textId="0730A9C0" w:rsidR="00F3434A" w:rsidRPr="004F37ED" w:rsidRDefault="004A5E68" w:rsidP="0060307C">
            <w:pPr>
              <w:spacing w:before="120"/>
              <w:rPr>
                <w:b/>
              </w:rPr>
            </w:pPr>
            <w:r w:rsidRPr="004F37ED">
              <w:rPr>
                <w:b/>
              </w:rPr>
              <w:lastRenderedPageBreak/>
              <w:t xml:space="preserve">Guaranteed </w:t>
            </w:r>
            <w:r w:rsidR="00F3434A" w:rsidRPr="004F37ED">
              <w:rPr>
                <w:b/>
              </w:rPr>
              <w:t>Capacity:</w:t>
            </w:r>
          </w:p>
        </w:tc>
        <w:tc>
          <w:tcPr>
            <w:tcW w:w="6295" w:type="dxa"/>
          </w:tcPr>
          <w:p w14:paraId="35BA89AA" w14:textId="488F3A55" w:rsidR="006773D3" w:rsidRPr="004F37ED" w:rsidRDefault="004A5E68" w:rsidP="0098039F">
            <w:pPr>
              <w:spacing w:before="120" w:after="120"/>
              <w:jc w:val="both"/>
              <w:rPr>
                <w:vertAlign w:val="subscript"/>
              </w:rPr>
            </w:pPr>
            <w:r w:rsidRPr="004F37ED">
              <w:t xml:space="preserve">The Facility has a Guaranteed Capacity of </w:t>
            </w:r>
            <w:r w:rsidR="00BD7A1E" w:rsidRPr="004F37ED">
              <w:rPr>
                <w:bCs/>
              </w:rPr>
              <w:t>[</w:t>
            </w:r>
            <w:r w:rsidR="00BD7A1E" w:rsidRPr="004F37ED">
              <w:rPr>
                <w:bCs/>
                <w:highlight w:val="lightGray"/>
              </w:rPr>
              <w:t>XX</w:t>
            </w:r>
            <w:r w:rsidR="00BD7A1E" w:rsidRPr="004F37ED">
              <w:rPr>
                <w:bCs/>
              </w:rPr>
              <w:t>]</w:t>
            </w:r>
            <w:r w:rsidR="00BF6FE9" w:rsidRPr="004F37ED">
              <w:t xml:space="preserve"> </w:t>
            </w:r>
            <w:r w:rsidR="00367A2D" w:rsidRPr="004F37ED">
              <w:t>MW</w:t>
            </w:r>
            <w:r w:rsidR="00367A2D" w:rsidRPr="004F37ED">
              <w:rPr>
                <w:vertAlign w:val="subscript"/>
              </w:rPr>
              <w:t>AC</w:t>
            </w:r>
            <w:r w:rsidR="00413AAE">
              <w:t xml:space="preserve">, measured at the Delivery Point. </w:t>
            </w:r>
          </w:p>
        </w:tc>
      </w:tr>
      <w:tr w:rsidR="00D829C5" w:rsidRPr="004F37ED" w14:paraId="43594F27" w14:textId="77777777" w:rsidTr="6A06977F">
        <w:tc>
          <w:tcPr>
            <w:tcW w:w="3055" w:type="dxa"/>
          </w:tcPr>
          <w:p w14:paraId="18C84EDA" w14:textId="77777777" w:rsidR="00D829C5" w:rsidRPr="004F37ED" w:rsidRDefault="00D829C5" w:rsidP="00D829C5">
            <w:pPr>
              <w:spacing w:before="120"/>
              <w:rPr>
                <w:b/>
              </w:rPr>
            </w:pPr>
            <w:r w:rsidRPr="004F37ED">
              <w:rPr>
                <w:b/>
              </w:rPr>
              <w:t>Expected Energy:</w:t>
            </w:r>
          </w:p>
        </w:tc>
        <w:tc>
          <w:tcPr>
            <w:tcW w:w="6295" w:type="dxa"/>
          </w:tcPr>
          <w:p w14:paraId="5785CEBF" w14:textId="77777777" w:rsidR="00D829C5" w:rsidRPr="004F37ED" w:rsidRDefault="00D829C5" w:rsidP="00D829C5">
            <w:pPr>
              <w:spacing w:before="120" w:after="120"/>
              <w:jc w:val="both"/>
            </w:pPr>
            <w:r w:rsidRPr="004F37ED">
              <w:rPr>
                <w:bCs/>
              </w:rPr>
              <w:t>“</w:t>
            </w:r>
            <w:r w:rsidRPr="004F37ED">
              <w:rPr>
                <w:b/>
                <w:u w:val="single"/>
              </w:rPr>
              <w:t>Expected Energy</w:t>
            </w:r>
            <w:r w:rsidRPr="004F37ED">
              <w:rPr>
                <w:bCs/>
              </w:rPr>
              <w:t>”</w:t>
            </w:r>
            <w:r w:rsidRPr="004F37ED">
              <w:t xml:space="preserve"> means</w:t>
            </w:r>
            <w:r w:rsidRPr="004F37ED">
              <w:rPr>
                <w:b/>
                <w:bCs/>
              </w:rPr>
              <w:t xml:space="preserve"> </w:t>
            </w:r>
            <w:r w:rsidRPr="004F37ED">
              <w:t>[</w:t>
            </w:r>
            <w:proofErr w:type="gramStart"/>
            <w:r w:rsidRPr="004F37ED">
              <w:rPr>
                <w:highlight w:val="lightGray"/>
              </w:rPr>
              <w:t>XXX,XXX</w:t>
            </w:r>
            <w:proofErr w:type="gramEnd"/>
            <w:r w:rsidRPr="004F37ED">
              <w:t>] MWh during the first Contract Year and for each Contract Year thereafter during the Delivery Term.</w:t>
            </w:r>
            <w:r w:rsidR="00413AAE">
              <w:rPr>
                <w:rStyle w:val="FootnoteReference"/>
              </w:rPr>
              <w:footnoteReference w:id="2"/>
            </w:r>
            <w:r w:rsidRPr="004F37ED">
              <w:t xml:space="preserve">  [</w:t>
            </w:r>
            <w:r w:rsidRPr="004F37ED">
              <w:rPr>
                <w:i/>
                <w:iCs/>
                <w:highlight w:val="lightGray"/>
              </w:rPr>
              <w:t>If there is an annual adjustment for degradation, this should be noted.</w:t>
            </w:r>
            <w:r w:rsidRPr="004F37ED">
              <w:t>]</w:t>
            </w:r>
          </w:p>
        </w:tc>
      </w:tr>
      <w:tr w:rsidR="00267633" w:rsidRPr="004F37ED" w14:paraId="6E52C787" w14:textId="77777777" w:rsidTr="6A06977F">
        <w:tc>
          <w:tcPr>
            <w:tcW w:w="3055" w:type="dxa"/>
          </w:tcPr>
          <w:p w14:paraId="543E55DF" w14:textId="77777777" w:rsidR="00267633" w:rsidRPr="004F37ED" w:rsidRDefault="00267633" w:rsidP="00267633">
            <w:pPr>
              <w:spacing w:before="120"/>
              <w:rPr>
                <w:b/>
              </w:rPr>
            </w:pPr>
            <w:r w:rsidRPr="004F37ED">
              <w:rPr>
                <w:b/>
              </w:rPr>
              <w:t>Delivery Point:</w:t>
            </w:r>
          </w:p>
        </w:tc>
        <w:tc>
          <w:tcPr>
            <w:tcW w:w="6295" w:type="dxa"/>
          </w:tcPr>
          <w:p w14:paraId="76712985" w14:textId="77777777" w:rsidR="00267633" w:rsidRPr="004F37ED" w:rsidRDefault="00267633" w:rsidP="0098039F">
            <w:pPr>
              <w:spacing w:before="120" w:after="120"/>
              <w:jc w:val="both"/>
            </w:pPr>
            <w:r w:rsidRPr="004F37ED">
              <w:t>“</w:t>
            </w:r>
            <w:r w:rsidRPr="004F37ED">
              <w:rPr>
                <w:b/>
                <w:u w:val="single"/>
              </w:rPr>
              <w:t>Delivery Point</w:t>
            </w:r>
            <w:r w:rsidRPr="004F37ED">
              <w:t>” means the Facility Pnode on the CAISO</w:t>
            </w:r>
            <w:r w:rsidR="00CD2087" w:rsidRPr="004F37ED">
              <w:t>-Controlled Grid</w:t>
            </w:r>
            <w:r w:rsidR="00413AAE">
              <w:t xml:space="preserve"> </w:t>
            </w:r>
            <w:r w:rsidR="00413AAE" w:rsidRPr="00E41D99">
              <w:t xml:space="preserve">at the </w:t>
            </w:r>
            <w:r w:rsidR="00413AAE" w:rsidRPr="00E41D99">
              <w:rPr>
                <w:b/>
              </w:rPr>
              <w:t>[____________]</w:t>
            </w:r>
            <w:r w:rsidR="00413AAE" w:rsidRPr="00E41D99">
              <w:t xml:space="preserve"> Substation</w:t>
            </w:r>
            <w:r w:rsidRPr="004F37ED">
              <w:t>.</w:t>
            </w:r>
          </w:p>
        </w:tc>
      </w:tr>
      <w:tr w:rsidR="00C2274B" w:rsidRPr="004F37ED" w14:paraId="24416E98" w14:textId="77777777" w:rsidTr="6A06977F">
        <w:tc>
          <w:tcPr>
            <w:tcW w:w="3055" w:type="dxa"/>
          </w:tcPr>
          <w:p w14:paraId="78BD7BC1" w14:textId="77777777" w:rsidR="00C2274B" w:rsidRPr="004F37ED" w:rsidDel="00C2274B" w:rsidRDefault="00C2274B" w:rsidP="000469C3">
            <w:pPr>
              <w:spacing w:before="120"/>
              <w:rPr>
                <w:b/>
              </w:rPr>
            </w:pPr>
            <w:r w:rsidRPr="004F37ED">
              <w:rPr>
                <w:b/>
              </w:rPr>
              <w:t>Test Energy</w:t>
            </w:r>
            <w:r w:rsidR="00A00F7D" w:rsidRPr="004F37ED">
              <w:rPr>
                <w:b/>
              </w:rPr>
              <w:t xml:space="preserve"> Rate</w:t>
            </w:r>
            <w:r w:rsidR="000F79E2" w:rsidRPr="004F37ED">
              <w:rPr>
                <w:b/>
              </w:rPr>
              <w:t>:</w:t>
            </w:r>
          </w:p>
        </w:tc>
        <w:tc>
          <w:tcPr>
            <w:tcW w:w="6295" w:type="dxa"/>
          </w:tcPr>
          <w:p w14:paraId="184182BE" w14:textId="3BC03A2C" w:rsidR="00C2274B" w:rsidRPr="004F37ED" w:rsidDel="00C2274B" w:rsidRDefault="00C2274B" w:rsidP="00A00F7D">
            <w:pPr>
              <w:spacing w:before="120" w:after="120"/>
              <w:jc w:val="both"/>
            </w:pPr>
            <w:r w:rsidRPr="004F37ED">
              <w:t xml:space="preserve">Prior to COD, Buyer will purchase </w:t>
            </w:r>
            <w:r w:rsidR="00A00F7D" w:rsidRPr="004F37ED">
              <w:rPr>
                <w:color w:val="000000" w:themeColor="text1"/>
              </w:rPr>
              <w:t xml:space="preserve">all Test Energy </w:t>
            </w:r>
            <w:r w:rsidR="00F67E90" w:rsidRPr="00E41D99">
              <w:t>and any associated Green Attributes and Capacity Attributes on an as-available basis</w:t>
            </w:r>
            <w:r w:rsidR="00F67E90">
              <w:t>,</w:t>
            </w:r>
            <w:r w:rsidR="00F67E90" w:rsidRPr="004F37ED" w:rsidDel="00F67E90">
              <w:rPr>
                <w:color w:val="000000" w:themeColor="text1"/>
              </w:rPr>
              <w:t xml:space="preserve"> </w:t>
            </w:r>
            <w:r w:rsidR="00CD2087" w:rsidRPr="004F37ED">
              <w:rPr>
                <w:color w:val="000000" w:themeColor="text1"/>
              </w:rPr>
              <w:t xml:space="preserve">and Seller will be compensated at </w:t>
            </w:r>
            <w:r w:rsidR="00413AAE">
              <w:rPr>
                <w:color w:val="000000" w:themeColor="text1"/>
              </w:rPr>
              <w:t>fifty</w:t>
            </w:r>
            <w:r w:rsidR="00CD2087" w:rsidRPr="004F37ED">
              <w:rPr>
                <w:color w:val="000000" w:themeColor="text1"/>
              </w:rPr>
              <w:t xml:space="preserve"> percent (</w:t>
            </w:r>
            <w:r w:rsidR="00413AAE">
              <w:rPr>
                <w:color w:val="000000" w:themeColor="text1"/>
              </w:rPr>
              <w:t>5</w:t>
            </w:r>
            <w:r w:rsidR="00CD2087" w:rsidRPr="004F37ED">
              <w:rPr>
                <w:color w:val="000000" w:themeColor="text1"/>
              </w:rPr>
              <w:t xml:space="preserve">0%) of </w:t>
            </w:r>
            <w:r w:rsidR="00413AAE" w:rsidRPr="00E41D99">
              <w:t xml:space="preserve">the </w:t>
            </w:r>
            <w:r w:rsidR="00FB3E17">
              <w:t>Contract Price</w:t>
            </w:r>
            <w:r w:rsidR="00413AAE" w:rsidRPr="00E41D99">
              <w:t xml:space="preserve"> for the first Contract Year</w:t>
            </w:r>
            <w:r w:rsidR="00413AAE">
              <w:t>.</w:t>
            </w:r>
          </w:p>
        </w:tc>
      </w:tr>
      <w:tr w:rsidR="00C2274B" w:rsidRPr="004F37ED" w14:paraId="5A306C6E" w14:textId="77777777" w:rsidTr="6A06977F">
        <w:tc>
          <w:tcPr>
            <w:tcW w:w="3055" w:type="dxa"/>
          </w:tcPr>
          <w:p w14:paraId="7D3C8034" w14:textId="77777777" w:rsidR="00C2274B" w:rsidRPr="004F37ED" w:rsidRDefault="007B5665" w:rsidP="00C2274B">
            <w:pPr>
              <w:spacing w:before="120" w:after="120"/>
              <w:rPr>
                <w:b/>
              </w:rPr>
            </w:pPr>
            <w:r w:rsidRPr="004F37ED">
              <w:rPr>
                <w:b/>
              </w:rPr>
              <w:t>Guaranteed Energy Production</w:t>
            </w:r>
            <w:r w:rsidR="00C2274B" w:rsidRPr="004F37ED">
              <w:rPr>
                <w:b/>
              </w:rPr>
              <w:t>:</w:t>
            </w:r>
          </w:p>
          <w:p w14:paraId="150F3392" w14:textId="77777777" w:rsidR="00C2274B" w:rsidRPr="004F37ED" w:rsidDel="00C2274B" w:rsidRDefault="00C2274B" w:rsidP="000469C3">
            <w:pPr>
              <w:spacing w:before="120"/>
              <w:rPr>
                <w:b/>
              </w:rPr>
            </w:pPr>
          </w:p>
        </w:tc>
        <w:tc>
          <w:tcPr>
            <w:tcW w:w="6295" w:type="dxa"/>
          </w:tcPr>
          <w:p w14:paraId="033A1214" w14:textId="77777777" w:rsidR="00C2274B" w:rsidRPr="004F37ED" w:rsidRDefault="00C2274B" w:rsidP="00C2274B">
            <w:pPr>
              <w:spacing w:before="120" w:after="120"/>
              <w:jc w:val="both"/>
              <w:outlineLvl w:val="3"/>
            </w:pPr>
            <w:r w:rsidRPr="004F37ED">
              <w:t xml:space="preserve">Seller </w:t>
            </w:r>
            <w:r w:rsidR="007F014B" w:rsidRPr="004F37ED">
              <w:rPr>
                <w:color w:val="000000" w:themeColor="text1"/>
              </w:rPr>
              <w:t>shall deliver to Buyer no less than the Guaranteed Energy Production in each Performance Measurement Period</w:t>
            </w:r>
            <w:r w:rsidRPr="004F37ED">
              <w:t>.</w:t>
            </w:r>
          </w:p>
          <w:p w14:paraId="65D438EB" w14:textId="4963EA76" w:rsidR="00413AAE" w:rsidRDefault="00C2274B" w:rsidP="00C2274B">
            <w:pPr>
              <w:spacing w:before="120" w:after="120"/>
              <w:jc w:val="both"/>
              <w:outlineLvl w:val="3"/>
              <w:rPr>
                <w:color w:val="000000" w:themeColor="text1"/>
              </w:rPr>
            </w:pPr>
            <w:r w:rsidRPr="004F37ED">
              <w:t>The “</w:t>
            </w:r>
            <w:r w:rsidR="007F014B" w:rsidRPr="004F37ED">
              <w:rPr>
                <w:b/>
                <w:bCs/>
                <w:color w:val="000000" w:themeColor="text1"/>
                <w:u w:val="single"/>
              </w:rPr>
              <w:t>Guaranteed Energy Production</w:t>
            </w:r>
            <w:r w:rsidRPr="004F37ED">
              <w:t xml:space="preserve">” </w:t>
            </w:r>
            <w:r w:rsidR="007F014B" w:rsidRPr="004F37ED">
              <w:rPr>
                <w:color w:val="000000" w:themeColor="text1"/>
              </w:rPr>
              <w:t>means an amount of Energy, as measured in MWh, equal to</w:t>
            </w:r>
            <w:r w:rsidR="00144FEE">
              <w:rPr>
                <w:color w:val="000000" w:themeColor="text1"/>
              </w:rPr>
              <w:t xml:space="preserve"> [</w:t>
            </w:r>
            <w:r w:rsidR="00144FEE" w:rsidRPr="00B7456B">
              <w:rPr>
                <w:b/>
                <w:bCs/>
                <w:i/>
                <w:iCs/>
                <w:color w:val="000000" w:themeColor="text1"/>
                <w:highlight w:val="lightGray"/>
              </w:rPr>
              <w:t>For intermittent resources</w:t>
            </w:r>
            <w:r w:rsidR="00144FEE" w:rsidRPr="00B7456B">
              <w:rPr>
                <w:color w:val="000000" w:themeColor="text1"/>
                <w:highlight w:val="lightGray"/>
              </w:rPr>
              <w:t>:</w:t>
            </w:r>
            <w:r w:rsidR="007F014B" w:rsidRPr="00B7456B">
              <w:rPr>
                <w:color w:val="000000" w:themeColor="text1"/>
                <w:highlight w:val="lightGray"/>
              </w:rPr>
              <w:t xml:space="preserve"> </w:t>
            </w:r>
            <w:r w:rsidR="00413AAE" w:rsidRPr="00B7456B">
              <w:rPr>
                <w:highlight w:val="lightGray"/>
              </w:rPr>
              <w:t>one-hundred sixty percent (160%) of the average Expected Energy for the two (2) Contract Years constituting such Performance Measurement Period</w:t>
            </w:r>
            <w:r w:rsidR="00144FEE">
              <w:t xml:space="preserve">] </w:t>
            </w:r>
            <w:r w:rsidR="00144FEE">
              <w:rPr>
                <w:color w:val="000000" w:themeColor="text1"/>
              </w:rPr>
              <w:t>[</w:t>
            </w:r>
            <w:r w:rsidR="00144FEE" w:rsidRPr="00944258">
              <w:rPr>
                <w:b/>
                <w:bCs/>
                <w:i/>
                <w:iCs/>
                <w:color w:val="000000" w:themeColor="text1"/>
                <w:highlight w:val="lightGray"/>
              </w:rPr>
              <w:t xml:space="preserve">For </w:t>
            </w:r>
            <w:r w:rsidR="00144FEE">
              <w:rPr>
                <w:b/>
                <w:bCs/>
                <w:i/>
                <w:iCs/>
                <w:color w:val="000000" w:themeColor="text1"/>
                <w:highlight w:val="lightGray"/>
              </w:rPr>
              <w:t>non-</w:t>
            </w:r>
            <w:r w:rsidR="00144FEE" w:rsidRPr="00944258">
              <w:rPr>
                <w:b/>
                <w:bCs/>
                <w:i/>
                <w:iCs/>
                <w:color w:val="000000" w:themeColor="text1"/>
                <w:highlight w:val="lightGray"/>
              </w:rPr>
              <w:t xml:space="preserve">intermittent </w:t>
            </w:r>
            <w:r w:rsidR="00144FEE" w:rsidRPr="00144FEE">
              <w:rPr>
                <w:b/>
                <w:bCs/>
                <w:i/>
                <w:iCs/>
                <w:color w:val="000000" w:themeColor="text1"/>
                <w:highlight w:val="lightGray"/>
              </w:rPr>
              <w:t>resources</w:t>
            </w:r>
            <w:r w:rsidR="00144FEE" w:rsidRPr="00144FEE">
              <w:rPr>
                <w:color w:val="000000" w:themeColor="text1"/>
                <w:highlight w:val="lightGray"/>
              </w:rPr>
              <w:t xml:space="preserve">: </w:t>
            </w:r>
            <w:r w:rsidR="00144FEE" w:rsidRPr="00B7456B">
              <w:rPr>
                <w:highlight w:val="lightGray"/>
              </w:rPr>
              <w:t xml:space="preserve">ninety-five percent (95%) </w:t>
            </w:r>
            <w:r w:rsidR="00144FEE" w:rsidRPr="00144FEE">
              <w:rPr>
                <w:highlight w:val="lightGray"/>
              </w:rPr>
              <w:t xml:space="preserve">of the average Expected Energy for </w:t>
            </w:r>
            <w:r w:rsidR="00144FEE" w:rsidRPr="00B7456B">
              <w:rPr>
                <w:highlight w:val="lightGray"/>
              </w:rPr>
              <w:t>each Contract Year (i.e., Performance Measurement Period)]</w:t>
            </w:r>
            <w:r w:rsidR="00144FEE">
              <w:t>.</w:t>
            </w:r>
          </w:p>
          <w:p w14:paraId="19987D4C" w14:textId="2C1FB301" w:rsidR="00C2274B" w:rsidRPr="004F37ED" w:rsidRDefault="00C2274B" w:rsidP="00C2274B">
            <w:pPr>
              <w:spacing w:before="120" w:after="120"/>
              <w:jc w:val="both"/>
            </w:pPr>
            <w:r w:rsidRPr="004F37ED">
              <w:t>The “</w:t>
            </w:r>
            <w:r w:rsidRPr="004F37ED">
              <w:rPr>
                <w:b/>
                <w:bCs/>
                <w:u w:val="single"/>
              </w:rPr>
              <w:t>Performance Measurement Period</w:t>
            </w:r>
            <w:r w:rsidRPr="004F37ED">
              <w:t xml:space="preserve">” </w:t>
            </w:r>
            <w:r w:rsidR="00144FEE">
              <w:t>[</w:t>
            </w:r>
            <w:r w:rsidR="00144FEE" w:rsidRPr="00B7456B">
              <w:rPr>
                <w:b/>
                <w:bCs/>
                <w:i/>
                <w:iCs/>
                <w:highlight w:val="lightGray"/>
              </w:rPr>
              <w:t>For intermittent resources</w:t>
            </w:r>
            <w:r w:rsidR="00144FEE" w:rsidRPr="00B7456B">
              <w:rPr>
                <w:highlight w:val="lightGray"/>
              </w:rPr>
              <w:t>: any period of two (2) consecutive Contract Years during the Delivery Term] [</w:t>
            </w:r>
            <w:r w:rsidR="00144FEE" w:rsidRPr="00B7456B">
              <w:rPr>
                <w:b/>
                <w:bCs/>
                <w:i/>
                <w:iCs/>
                <w:highlight w:val="lightGray"/>
              </w:rPr>
              <w:t>For non-intermittent resources</w:t>
            </w:r>
            <w:r w:rsidR="00144FEE" w:rsidRPr="00B7456B">
              <w:rPr>
                <w:highlight w:val="lightGray"/>
              </w:rPr>
              <w:t>: any single Contract Year during the Delivery Term</w:t>
            </w:r>
            <w:r w:rsidR="00144FEE" w:rsidRPr="000E1BF1">
              <w:t>]</w:t>
            </w:r>
            <w:r w:rsidR="00144FEE">
              <w:t>.</w:t>
            </w:r>
          </w:p>
          <w:p w14:paraId="0A0B82A3" w14:textId="77777777" w:rsidR="00334B47" w:rsidRPr="004F37ED" w:rsidRDefault="00334B47" w:rsidP="00C2274B">
            <w:pPr>
              <w:spacing w:before="120" w:after="120"/>
              <w:jc w:val="both"/>
              <w:rPr>
                <w:color w:val="000000" w:themeColor="text1"/>
              </w:rPr>
            </w:pPr>
            <w:r w:rsidRPr="004F37ED">
              <w:rPr>
                <w:color w:val="000000" w:themeColor="text1"/>
              </w:rPr>
              <w:t xml:space="preserve">For purposes of determining whether Seller has achieved the Guaranteed Energy Production, Seller shall be deemed to have delivered to Buyer (i) any Deemed Delivered Energy and (ii) </w:t>
            </w:r>
            <w:r w:rsidR="00DE6BA5">
              <w:rPr>
                <w:color w:val="000000" w:themeColor="text1"/>
              </w:rPr>
              <w:t>Lost Output</w:t>
            </w:r>
            <w:r w:rsidR="00DE6BA5" w:rsidRPr="004F37ED">
              <w:rPr>
                <w:color w:val="000000" w:themeColor="text1"/>
              </w:rPr>
              <w:t xml:space="preserve"> </w:t>
            </w:r>
            <w:r w:rsidRPr="004F37ED">
              <w:rPr>
                <w:color w:val="000000" w:themeColor="text1"/>
              </w:rPr>
              <w:t>in the amount it could reasonably have delivered to Buyer but was prevented from delivering to Buyer by reason of Force Majeure Events,</w:t>
            </w:r>
            <w:r w:rsidR="00DE6BA5">
              <w:rPr>
                <w:color w:val="000000" w:themeColor="text1"/>
              </w:rPr>
              <w:t xml:space="preserve"> Buyer Defaults, Curtailment Periods and </w:t>
            </w:r>
            <w:r w:rsidR="00DE6BA5">
              <w:rPr>
                <w:color w:val="000000" w:themeColor="text1"/>
              </w:rPr>
              <w:lastRenderedPageBreak/>
              <w:t xml:space="preserve">Buyer </w:t>
            </w:r>
            <w:r w:rsidRPr="004F37ED">
              <w:rPr>
                <w:color w:val="000000" w:themeColor="text1"/>
              </w:rPr>
              <w:t>Curtailment Periods</w:t>
            </w:r>
            <w:r w:rsidR="0029357A">
              <w:rPr>
                <w:color w:val="000000" w:themeColor="text1"/>
              </w:rPr>
              <w:t xml:space="preserve"> </w:t>
            </w:r>
            <w:r w:rsidRPr="004F37ED">
              <w:rPr>
                <w:color w:val="000000" w:themeColor="text1"/>
              </w:rPr>
              <w:t>(the “</w:t>
            </w:r>
            <w:r w:rsidRPr="004F37ED">
              <w:rPr>
                <w:b/>
                <w:bCs/>
                <w:color w:val="000000" w:themeColor="text1"/>
                <w:u w:val="single"/>
              </w:rPr>
              <w:t>Adjusted Energy Production</w:t>
            </w:r>
            <w:r w:rsidRPr="004F37ED">
              <w:rPr>
                <w:color w:val="000000" w:themeColor="text1"/>
              </w:rPr>
              <w:t xml:space="preserve">”).  </w:t>
            </w:r>
          </w:p>
          <w:p w14:paraId="769F5944" w14:textId="0E114AEF" w:rsidR="006A6C6F" w:rsidRPr="004F37ED" w:rsidDel="00C2274B" w:rsidRDefault="093F2349" w:rsidP="00C2274B">
            <w:pPr>
              <w:spacing w:before="120" w:after="120"/>
              <w:jc w:val="both"/>
            </w:pPr>
            <w:r w:rsidRPr="093F2349">
              <w:rPr>
                <w:color w:val="000000" w:themeColor="text1"/>
              </w:rPr>
              <w:t>If Seller fails to achieve the Guaranteed Energy Production amount in any Performance Measurement Period, Seller shall pay Buyer liquidated damages</w:t>
            </w:r>
            <w:r>
              <w:t xml:space="preserve"> equal to (a) the difference of the </w:t>
            </w:r>
            <w:r w:rsidRPr="093F2349">
              <w:rPr>
                <w:color w:val="000000" w:themeColor="text1"/>
              </w:rPr>
              <w:t xml:space="preserve">Guaranteed Energy Production less the Adjusted Energy Production, multiplied by (b) the replacement price for the energy (using Day-Ahead market prices for the Performance Measurement Period from CAISO for the applicable trading hub) and RECs (using the </w:t>
            </w:r>
            <w:r w:rsidR="00AD5427">
              <w:rPr>
                <w:color w:val="000000" w:themeColor="text1"/>
              </w:rPr>
              <w:t xml:space="preserve">greater </w:t>
            </w:r>
            <w:r w:rsidRPr="093F2349">
              <w:rPr>
                <w:color w:val="000000" w:themeColor="text1"/>
              </w:rPr>
              <w:t xml:space="preserve">of $50/MWh and the current market value of PCC1 REC) less the </w:t>
            </w:r>
            <w:r w:rsidR="00FB3E17">
              <w:rPr>
                <w:color w:val="000000" w:themeColor="text1"/>
              </w:rPr>
              <w:t>Contract Price</w:t>
            </w:r>
            <w:r w:rsidRPr="093F2349">
              <w:rPr>
                <w:color w:val="000000" w:themeColor="text1"/>
              </w:rPr>
              <w:t>.  No payment shall be due if the calculation yields a negative number.</w:t>
            </w:r>
          </w:p>
        </w:tc>
      </w:tr>
      <w:tr w:rsidR="00C2274B" w:rsidRPr="004F37ED" w14:paraId="33820C5D" w14:textId="77777777" w:rsidTr="6A06977F">
        <w:tc>
          <w:tcPr>
            <w:tcW w:w="3055" w:type="dxa"/>
          </w:tcPr>
          <w:p w14:paraId="0EBC9301" w14:textId="77777777" w:rsidR="00C2274B" w:rsidRPr="004F37ED" w:rsidDel="00C2274B" w:rsidRDefault="00C2274B" w:rsidP="000469C3">
            <w:pPr>
              <w:spacing w:before="120"/>
              <w:rPr>
                <w:b/>
              </w:rPr>
            </w:pPr>
            <w:r w:rsidRPr="004F37ED">
              <w:rPr>
                <w:b/>
              </w:rPr>
              <w:lastRenderedPageBreak/>
              <w:t xml:space="preserve">Performance </w:t>
            </w:r>
            <w:r w:rsidR="00B959A7">
              <w:rPr>
                <w:b/>
              </w:rPr>
              <w:t>Events of Default</w:t>
            </w:r>
            <w:r w:rsidRPr="004F37ED">
              <w:rPr>
                <w:b/>
              </w:rPr>
              <w:t>:</w:t>
            </w:r>
          </w:p>
        </w:tc>
        <w:tc>
          <w:tcPr>
            <w:tcW w:w="6295" w:type="dxa"/>
          </w:tcPr>
          <w:p w14:paraId="73603513" w14:textId="77777777" w:rsidR="00D537D1" w:rsidRPr="004F37ED" w:rsidRDefault="00D537D1" w:rsidP="002139E9">
            <w:pPr>
              <w:pStyle w:val="Heading4"/>
              <w:numPr>
                <w:ilvl w:val="0"/>
                <w:numId w:val="0"/>
              </w:numPr>
              <w:spacing w:before="120" w:after="120"/>
              <w:ind w:right="-28"/>
              <w:rPr>
                <w:color w:val="000000" w:themeColor="text1"/>
                <w:szCs w:val="24"/>
              </w:rPr>
            </w:pPr>
            <w:r w:rsidRPr="004F37ED">
              <w:rPr>
                <w:color w:val="000000" w:themeColor="text1"/>
                <w:szCs w:val="24"/>
              </w:rPr>
              <w:t>The occurrence of any of the following shall constitute an Event of Default:</w:t>
            </w:r>
          </w:p>
          <w:p w14:paraId="6E803FEC" w14:textId="77777777" w:rsidR="00D537D1" w:rsidRDefault="00D537D1" w:rsidP="005C54BE">
            <w:pPr>
              <w:pStyle w:val="Heading4"/>
              <w:numPr>
                <w:ilvl w:val="0"/>
                <w:numId w:val="13"/>
              </w:numPr>
              <w:spacing w:before="120" w:after="120"/>
              <w:ind w:right="-28" w:hanging="562"/>
              <w:rPr>
                <w:szCs w:val="24"/>
              </w:rPr>
            </w:pPr>
            <w:r w:rsidRPr="004F37ED">
              <w:rPr>
                <w:szCs w:val="24"/>
              </w:rPr>
              <w:t>if,</w:t>
            </w:r>
            <w:r w:rsidR="00B736C7">
              <w:rPr>
                <w:szCs w:val="24"/>
              </w:rPr>
              <w:t xml:space="preserve"> </w:t>
            </w:r>
            <w:r w:rsidR="00EB638D" w:rsidRPr="00E41D99">
              <w:t xml:space="preserve">in the first six (6) months or the second six (6) months of any Contract Year, the Adjusted Energy Production amount is not at least ten percent (10%) of the Expected Energy amount for that Contract </w:t>
            </w:r>
            <w:proofErr w:type="gramStart"/>
            <w:r w:rsidR="00EB638D" w:rsidRPr="00E41D99">
              <w:t>Year</w:t>
            </w:r>
            <w:r w:rsidRPr="004F37ED">
              <w:rPr>
                <w:szCs w:val="24"/>
              </w:rPr>
              <w:t>;</w:t>
            </w:r>
            <w:proofErr w:type="gramEnd"/>
            <w:r w:rsidRPr="004F37ED">
              <w:rPr>
                <w:szCs w:val="24"/>
              </w:rPr>
              <w:t xml:space="preserve"> </w:t>
            </w:r>
          </w:p>
          <w:p w14:paraId="22CD27F1" w14:textId="1F47E262" w:rsidR="00C2274B" w:rsidRPr="005075B5" w:rsidDel="00C2274B" w:rsidRDefault="005075B5" w:rsidP="005075B5">
            <w:pPr>
              <w:pStyle w:val="Heading4"/>
              <w:numPr>
                <w:ilvl w:val="0"/>
                <w:numId w:val="13"/>
              </w:numPr>
              <w:spacing w:before="120" w:after="120"/>
              <w:ind w:right="-28" w:hanging="562"/>
              <w:rPr>
                <w:szCs w:val="24"/>
              </w:rPr>
            </w:pPr>
            <w:r w:rsidRPr="004F37ED">
              <w:rPr>
                <w:szCs w:val="24"/>
              </w:rPr>
              <w:t>if</w:t>
            </w:r>
            <w:r>
              <w:rPr>
                <w:szCs w:val="24"/>
              </w:rPr>
              <w:t xml:space="preserve"> [</w:t>
            </w:r>
            <w:r w:rsidRPr="005075B5">
              <w:rPr>
                <w:b/>
                <w:bCs/>
                <w:i/>
                <w:iCs/>
                <w:highlight w:val="lightGray"/>
              </w:rPr>
              <w:t>For intermittent resources:</w:t>
            </w:r>
            <w:r w:rsidRPr="005075B5">
              <w:rPr>
                <w:highlight w:val="lightGray"/>
              </w:rPr>
              <w:t xml:space="preserve"> in any two (2) consecutive Contract Years, the Adjusted Energy Production amount is not at least sixty-five percent (65%) of the Expected Energy amount in each Contract Year] [</w:t>
            </w:r>
            <w:r w:rsidRPr="005075B5">
              <w:rPr>
                <w:b/>
                <w:bCs/>
                <w:i/>
                <w:iCs/>
                <w:highlight w:val="lightGray"/>
              </w:rPr>
              <w:t>For non-intermittent sources</w:t>
            </w:r>
            <w:r w:rsidRPr="005075B5">
              <w:rPr>
                <w:highlight w:val="lightGray"/>
              </w:rPr>
              <w:t>: in any single Contract Year, the Adjusted Energy Production amount is not at least eighty percent (80%) of the Expected Energy amount</w:t>
            </w:r>
            <w:r>
              <w:t>]</w:t>
            </w:r>
            <w:r w:rsidRPr="004F37ED">
              <w:rPr>
                <w:szCs w:val="24"/>
              </w:rPr>
              <w:t xml:space="preserve">; </w:t>
            </w:r>
          </w:p>
        </w:tc>
      </w:tr>
      <w:tr w:rsidR="00C2274B" w:rsidRPr="004F37ED" w14:paraId="415DEBF1" w14:textId="77777777" w:rsidTr="6A06977F">
        <w:tc>
          <w:tcPr>
            <w:tcW w:w="3055" w:type="dxa"/>
          </w:tcPr>
          <w:p w14:paraId="1F210E06" w14:textId="77777777" w:rsidR="00C2274B" w:rsidRPr="004F37ED" w:rsidDel="00C2274B" w:rsidRDefault="00C2274B" w:rsidP="000469C3">
            <w:pPr>
              <w:spacing w:before="120"/>
              <w:rPr>
                <w:b/>
              </w:rPr>
            </w:pPr>
            <w:r w:rsidRPr="004F37ED">
              <w:rPr>
                <w:b/>
              </w:rPr>
              <w:t xml:space="preserve">Excess </w:t>
            </w:r>
            <w:r w:rsidR="00914797">
              <w:rPr>
                <w:b/>
              </w:rPr>
              <w:t>MWh</w:t>
            </w:r>
            <w:r w:rsidRPr="004F37ED">
              <w:rPr>
                <w:b/>
              </w:rPr>
              <w:t>:</w:t>
            </w:r>
          </w:p>
        </w:tc>
        <w:tc>
          <w:tcPr>
            <w:tcW w:w="6295" w:type="dxa"/>
          </w:tcPr>
          <w:p w14:paraId="5223C589" w14:textId="1572A484" w:rsidR="006A6C6F" w:rsidRPr="004F37ED" w:rsidDel="00C2274B" w:rsidRDefault="1D096EB2" w:rsidP="0098039F">
            <w:pPr>
              <w:spacing w:before="120" w:after="120"/>
              <w:jc w:val="both"/>
            </w:pPr>
            <w:r>
              <w:t>If during any Settlement Interval, Seller delivers Energy in excess of the product of the Installed Capacity and the duration of the Settlement Interval (“</w:t>
            </w:r>
            <w:r w:rsidRPr="1D096EB2">
              <w:rPr>
                <w:b/>
                <w:bCs/>
                <w:u w:val="single"/>
              </w:rPr>
              <w:t>Excess MWh</w:t>
            </w:r>
            <w:r>
              <w:t xml:space="preserve">”), then the price applicable to all such Excess MWh in such Settlement Interval shall be zero dollars ($0), and if there is a Negative LMP during such Settlement Interval, Seller shall pay to Buyer an amount equal to the absolute value of the Negative LMP times the number of such Excess MWh. </w:t>
            </w:r>
          </w:p>
        </w:tc>
      </w:tr>
      <w:tr w:rsidR="00C2274B" w:rsidRPr="004F37ED" w14:paraId="3E394438" w14:textId="77777777" w:rsidTr="6A06977F">
        <w:tc>
          <w:tcPr>
            <w:tcW w:w="3055" w:type="dxa"/>
          </w:tcPr>
          <w:p w14:paraId="4B3147DA" w14:textId="77777777" w:rsidR="00C2274B" w:rsidRPr="004F37ED" w:rsidDel="00C2274B" w:rsidRDefault="00C2274B" w:rsidP="000469C3">
            <w:pPr>
              <w:spacing w:before="120"/>
              <w:rPr>
                <w:b/>
              </w:rPr>
            </w:pPr>
            <w:r w:rsidRPr="004F37ED">
              <w:rPr>
                <w:b/>
              </w:rPr>
              <w:t>Annual Excess Energy:</w:t>
            </w:r>
          </w:p>
        </w:tc>
        <w:tc>
          <w:tcPr>
            <w:tcW w:w="6295" w:type="dxa"/>
          </w:tcPr>
          <w:p w14:paraId="3C9E6517" w14:textId="2372334A" w:rsidR="00E63FA0" w:rsidRPr="004F37ED" w:rsidRDefault="00E63FA0" w:rsidP="0098039F">
            <w:pPr>
              <w:spacing w:before="120" w:after="120"/>
              <w:jc w:val="both"/>
            </w:pPr>
            <w:r w:rsidRPr="004F37ED">
              <w:rPr>
                <w:color w:val="000000" w:themeColor="text1"/>
              </w:rPr>
              <w:t>If, at any point in any Contract Year, the amount of Energy</w:t>
            </w:r>
            <w:r w:rsidR="009C6097" w:rsidRPr="004F37ED">
              <w:rPr>
                <w:color w:val="000000" w:themeColor="text1"/>
              </w:rPr>
              <w:t>,</w:t>
            </w:r>
            <w:r w:rsidRPr="004F37ED">
              <w:rPr>
                <w:color w:val="000000" w:themeColor="text1"/>
              </w:rPr>
              <w:t xml:space="preserve"> plus the amount of Deemed Delivered Energy exceeds one hundred and </w:t>
            </w:r>
            <w:r w:rsidR="005E3247">
              <w:rPr>
                <w:color w:val="000000" w:themeColor="text1"/>
              </w:rPr>
              <w:t>ten</w:t>
            </w:r>
            <w:r w:rsidR="005E3247" w:rsidRPr="004F37ED">
              <w:rPr>
                <w:color w:val="000000" w:themeColor="text1"/>
              </w:rPr>
              <w:t xml:space="preserve"> </w:t>
            </w:r>
            <w:r w:rsidRPr="004F37ED">
              <w:rPr>
                <w:color w:val="000000" w:themeColor="text1"/>
              </w:rPr>
              <w:t>percent (</w:t>
            </w:r>
            <w:r w:rsidR="005E3247" w:rsidRPr="004F37ED">
              <w:rPr>
                <w:color w:val="000000" w:themeColor="text1"/>
              </w:rPr>
              <w:t>1</w:t>
            </w:r>
            <w:r w:rsidR="005E3247">
              <w:rPr>
                <w:color w:val="000000" w:themeColor="text1"/>
              </w:rPr>
              <w:t>10</w:t>
            </w:r>
            <w:r w:rsidRPr="004F37ED">
              <w:rPr>
                <w:color w:val="000000" w:themeColor="text1"/>
              </w:rPr>
              <w:t xml:space="preserve">%) of the Expected Energy for such Contract Year, the price to be paid for additional </w:t>
            </w:r>
            <w:r w:rsidR="005E3247">
              <w:rPr>
                <w:color w:val="000000" w:themeColor="text1"/>
              </w:rPr>
              <w:t xml:space="preserve">MWh of </w:t>
            </w:r>
            <w:r w:rsidRPr="004F37ED">
              <w:rPr>
                <w:color w:val="000000" w:themeColor="text1"/>
              </w:rPr>
              <w:t xml:space="preserve">Energy or Deemed Delivered Energy </w:t>
            </w:r>
            <w:r w:rsidRPr="004F37ED">
              <w:t xml:space="preserve">shall be equal to the lesser of (a) the Delivery Point LMP for the </w:t>
            </w:r>
            <w:r w:rsidR="005E3247">
              <w:t>Day-Ahead</w:t>
            </w:r>
            <w:r w:rsidR="005E3247" w:rsidRPr="004F37ED">
              <w:t xml:space="preserve"> </w:t>
            </w:r>
            <w:r w:rsidRPr="004F37ED">
              <w:t xml:space="preserve">Market for </w:t>
            </w:r>
            <w:r w:rsidRPr="004F37ED">
              <w:lastRenderedPageBreak/>
              <w:t xml:space="preserve">the applicable Settlement Interval or (b) fifty percent (50%) of the </w:t>
            </w:r>
            <w:r w:rsidR="00FB3E17">
              <w:t>Contract Price</w:t>
            </w:r>
            <w:r w:rsidRPr="004F37ED">
              <w:t>.</w:t>
            </w:r>
          </w:p>
          <w:p w14:paraId="2398F69A" w14:textId="19F2BFA6" w:rsidR="006A6C6F" w:rsidRPr="004F37ED" w:rsidDel="00C2274B" w:rsidRDefault="00E63FA0" w:rsidP="0098039F">
            <w:pPr>
              <w:spacing w:before="120" w:after="120"/>
              <w:jc w:val="both"/>
            </w:pPr>
            <w:r w:rsidRPr="004F37ED">
              <w:rPr>
                <w:color w:val="000000" w:themeColor="text1"/>
              </w:rPr>
              <w:t xml:space="preserve">If, at any point in any Contract Year, the amount of </w:t>
            </w:r>
            <w:r w:rsidR="005931D3">
              <w:rPr>
                <w:color w:val="000000" w:themeColor="text1"/>
              </w:rPr>
              <w:t>Metered</w:t>
            </w:r>
            <w:r w:rsidRPr="004F37ED">
              <w:rPr>
                <w:color w:val="000000" w:themeColor="text1"/>
              </w:rPr>
              <w:t xml:space="preserve"> Energy plus the amount of Deemed Delivered Energy </w:t>
            </w:r>
            <w:r w:rsidRPr="004F37ED">
              <w:t>above the Curtailment Cap</w:t>
            </w:r>
            <w:r w:rsidRPr="004F37ED">
              <w:rPr>
                <w:color w:val="000000" w:themeColor="text1"/>
              </w:rPr>
              <w:t xml:space="preserve"> exceeds one hundred and fifteen percent (115%) of the Expected Energy for such Contract Year, </w:t>
            </w:r>
            <w:bookmarkStart w:id="0" w:name="_Hlk168482501"/>
            <w:r w:rsidR="005075B5" w:rsidRPr="004F37ED">
              <w:rPr>
                <w:color w:val="000000" w:themeColor="text1"/>
              </w:rPr>
              <w:t xml:space="preserve">the price to be paid for additional </w:t>
            </w:r>
            <w:r w:rsidR="005931D3">
              <w:rPr>
                <w:color w:val="000000" w:themeColor="text1"/>
              </w:rPr>
              <w:t>Metered</w:t>
            </w:r>
            <w:r w:rsidR="005931D3">
              <w:t xml:space="preserve"> </w:t>
            </w:r>
            <w:r w:rsidR="005075B5" w:rsidRPr="004F37ED">
              <w:rPr>
                <w:color w:val="000000" w:themeColor="text1"/>
              </w:rPr>
              <w:t xml:space="preserve">Energy or Deemed Delivered Energy </w:t>
            </w:r>
            <w:r w:rsidR="005075B5" w:rsidRPr="004F37ED">
              <w:t xml:space="preserve">shall be equal to </w:t>
            </w:r>
            <w:r w:rsidR="005075B5">
              <w:t xml:space="preserve">the lesser of </w:t>
            </w:r>
            <w:r w:rsidR="005075B5" w:rsidRPr="004F37ED">
              <w:t xml:space="preserve">(a) the Delivery Point LMP for the </w:t>
            </w:r>
            <w:r w:rsidR="005075B5">
              <w:t>Day-Ahead</w:t>
            </w:r>
            <w:r w:rsidR="005075B5" w:rsidRPr="004F37ED">
              <w:t xml:space="preserve"> Market for the applicable Settlement Interval or (b) $0.00/MWh</w:t>
            </w:r>
            <w:bookmarkEnd w:id="0"/>
            <w:r w:rsidR="005075B5" w:rsidRPr="004F37ED">
              <w:t>.</w:t>
            </w:r>
          </w:p>
        </w:tc>
      </w:tr>
      <w:tr w:rsidR="00C2274B" w:rsidRPr="004F37ED" w14:paraId="07573469" w14:textId="77777777" w:rsidTr="6A06977F">
        <w:tc>
          <w:tcPr>
            <w:tcW w:w="3055" w:type="dxa"/>
          </w:tcPr>
          <w:p w14:paraId="35FADCC1" w14:textId="77777777" w:rsidR="00C2274B" w:rsidRPr="004F37ED" w:rsidDel="00C2274B" w:rsidRDefault="00C2274B" w:rsidP="000469C3">
            <w:pPr>
              <w:spacing w:before="120"/>
              <w:rPr>
                <w:b/>
              </w:rPr>
            </w:pPr>
            <w:r w:rsidRPr="004F37ED">
              <w:rPr>
                <w:b/>
              </w:rPr>
              <w:lastRenderedPageBreak/>
              <w:t>Curtailment:</w:t>
            </w:r>
          </w:p>
        </w:tc>
        <w:tc>
          <w:tcPr>
            <w:tcW w:w="6295" w:type="dxa"/>
          </w:tcPr>
          <w:p w14:paraId="73F3ABBB" w14:textId="77777777" w:rsidR="00C2274B" w:rsidRPr="004F37ED" w:rsidRDefault="00C2274B" w:rsidP="00C2274B">
            <w:pPr>
              <w:spacing w:before="120" w:after="120"/>
              <w:jc w:val="both"/>
            </w:pPr>
            <w:r w:rsidRPr="004F37ED">
              <w:t>In the event the Facility is curtailed due to a</w:t>
            </w:r>
            <w:r w:rsidR="004A42BA" w:rsidRPr="004F37ED">
              <w:t xml:space="preserve"> System</w:t>
            </w:r>
            <w:r w:rsidRPr="004F37ED">
              <w:t xml:space="preserve"> Emergency (to be defined in the </w:t>
            </w:r>
            <w:r w:rsidR="004A42BA" w:rsidRPr="004F37ED">
              <w:t>PPA</w:t>
            </w:r>
            <w:r w:rsidRPr="004F37ED">
              <w:t>), Force Majeure, by the CAISO or the transmission owner, or for any reason other than Buyer’</w:t>
            </w:r>
            <w:r w:rsidR="00BD7A1E" w:rsidRPr="004F37ED">
              <w:t>s</w:t>
            </w:r>
            <w:r w:rsidRPr="004F37ED">
              <w:t xml:space="preserve"> sole action or inaction, Seller shall not be liable for failure to deliver such curtailed </w:t>
            </w:r>
            <w:proofErr w:type="gramStart"/>
            <w:r w:rsidRPr="004F37ED">
              <w:t>energy</w:t>
            </w:r>
            <w:proofErr w:type="gramEnd"/>
            <w:r w:rsidRPr="004F37ED">
              <w:t xml:space="preserve"> and Buyer shall not be obligated to pay for such curtailed energy.</w:t>
            </w:r>
          </w:p>
          <w:p w14:paraId="66101A0B" w14:textId="444C4042" w:rsidR="00C2274B" w:rsidRPr="004F37ED" w:rsidRDefault="004A42BA" w:rsidP="00C2274B">
            <w:pPr>
              <w:spacing w:before="120" w:after="120"/>
              <w:jc w:val="both"/>
              <w:rPr>
                <w:bCs/>
                <w:iCs/>
              </w:rPr>
            </w:pPr>
            <w:r w:rsidRPr="004F37ED">
              <w:rPr>
                <w:color w:val="000000" w:themeColor="text1"/>
              </w:rPr>
              <w:t xml:space="preserve">Buyer shall have the right to order Seller to curtail deliveries of </w:t>
            </w:r>
            <w:r w:rsidR="00E32454">
              <w:rPr>
                <w:color w:val="000000" w:themeColor="text1"/>
              </w:rPr>
              <w:t>Energy</w:t>
            </w:r>
            <w:r w:rsidRPr="004F37ED">
              <w:rPr>
                <w:color w:val="000000" w:themeColor="text1"/>
              </w:rPr>
              <w:t xml:space="preserve">, </w:t>
            </w:r>
            <w:proofErr w:type="gramStart"/>
            <w:r w:rsidRPr="004F37ED">
              <w:rPr>
                <w:color w:val="000000" w:themeColor="text1"/>
              </w:rPr>
              <w:t>provided that</w:t>
            </w:r>
            <w:proofErr w:type="gramEnd"/>
            <w:r w:rsidRPr="004F37ED">
              <w:rPr>
                <w:color w:val="000000" w:themeColor="text1"/>
              </w:rPr>
              <w:t xml:space="preserve"> Buyer shall pay Seller for all Deemed Delivered Energy at the </w:t>
            </w:r>
            <w:r w:rsidR="00FB3E17">
              <w:rPr>
                <w:color w:val="000000" w:themeColor="text1"/>
              </w:rPr>
              <w:t>Contract Price</w:t>
            </w:r>
            <w:r w:rsidRPr="004F37ED">
              <w:rPr>
                <w:color w:val="000000" w:themeColor="text1"/>
              </w:rPr>
              <w:t xml:space="preserve">, subject to the Excess </w:t>
            </w:r>
            <w:r w:rsidR="00143032">
              <w:rPr>
                <w:color w:val="000000" w:themeColor="text1"/>
              </w:rPr>
              <w:t xml:space="preserve">MWh </w:t>
            </w:r>
            <w:r w:rsidRPr="004F37ED">
              <w:rPr>
                <w:color w:val="000000" w:themeColor="text1"/>
              </w:rPr>
              <w:t>provisions</w:t>
            </w:r>
            <w:r w:rsidRPr="004F37ED">
              <w:rPr>
                <w:bCs/>
                <w:iCs/>
              </w:rPr>
              <w:t xml:space="preserve">. </w:t>
            </w:r>
            <w:r w:rsidR="00C2274B" w:rsidRPr="004F37ED">
              <w:rPr>
                <w:bCs/>
                <w:iCs/>
              </w:rPr>
              <w:t xml:space="preserve"> </w:t>
            </w:r>
          </w:p>
          <w:p w14:paraId="12C4149B" w14:textId="728A4E30" w:rsidR="002B3AD3" w:rsidRPr="004F37ED" w:rsidDel="00C2274B" w:rsidRDefault="002B3AD3" w:rsidP="63F72536">
            <w:pPr>
              <w:spacing w:before="120" w:after="120"/>
              <w:jc w:val="both"/>
              <w:rPr>
                <w:color w:val="000000" w:themeColor="text1"/>
              </w:rPr>
            </w:pPr>
            <w:r w:rsidRPr="004F37ED">
              <w:rPr>
                <w:color w:val="000000" w:themeColor="text1"/>
              </w:rPr>
              <w:t>“</w:t>
            </w:r>
            <w:r w:rsidRPr="63F72536">
              <w:rPr>
                <w:b/>
                <w:bCs/>
                <w:color w:val="000000" w:themeColor="text1"/>
                <w:u w:val="single"/>
              </w:rPr>
              <w:t>Deemed Delivered Energy</w:t>
            </w:r>
            <w:r w:rsidRPr="004F37ED">
              <w:rPr>
                <w:color w:val="000000" w:themeColor="text1"/>
              </w:rPr>
              <w:t xml:space="preserve">” means the amount of Energy expressed in MWh that the Facility would have produced and delivered to </w:t>
            </w:r>
            <w:r w:rsidRPr="004F37ED">
              <w:rPr>
                <w:rFonts w:eastAsia="SimSun"/>
                <w:color w:val="000000" w:themeColor="text1"/>
                <w:w w:val="0"/>
              </w:rPr>
              <w:t>the Delivery Point</w:t>
            </w:r>
            <w:r w:rsidR="001D6EBB">
              <w:rPr>
                <w:color w:val="000000" w:themeColor="text1"/>
              </w:rPr>
              <w:t xml:space="preserve"> during a Buyer Curtailment Period</w:t>
            </w:r>
            <w:r w:rsidRPr="004F37ED">
              <w:rPr>
                <w:color w:val="000000" w:themeColor="text1"/>
              </w:rPr>
              <w:t>, which amount shall be calculated using</w:t>
            </w:r>
            <w:r w:rsidR="00144FEE">
              <w:rPr>
                <w:color w:val="000000" w:themeColor="text1"/>
              </w:rPr>
              <w:t xml:space="preserve"> </w:t>
            </w:r>
            <w:r w:rsidR="00144FEE" w:rsidRPr="005075B5">
              <w:rPr>
                <w:color w:val="000000" w:themeColor="text1"/>
                <w:highlight w:val="lightGray"/>
              </w:rPr>
              <w:t>[</w:t>
            </w:r>
            <w:r w:rsidR="00144FEE" w:rsidRPr="005075B5">
              <w:rPr>
                <w:b/>
                <w:bCs/>
                <w:i/>
                <w:iCs/>
                <w:color w:val="000000" w:themeColor="text1"/>
                <w:highlight w:val="lightGray"/>
              </w:rPr>
              <w:t>For a solar or wind resource</w:t>
            </w:r>
            <w:r w:rsidR="00144FEE" w:rsidRPr="005075B5">
              <w:rPr>
                <w:color w:val="000000" w:themeColor="text1"/>
                <w:highlight w:val="lightGray"/>
              </w:rPr>
              <w:t>:</w:t>
            </w:r>
            <w:r w:rsidRPr="005075B5">
              <w:rPr>
                <w:color w:val="000000" w:themeColor="text1"/>
                <w:highlight w:val="lightGray"/>
              </w:rPr>
              <w:t xml:space="preserve"> </w:t>
            </w:r>
            <w:r w:rsidR="1D096EB2" w:rsidRPr="005075B5">
              <w:rPr>
                <w:color w:val="000000" w:themeColor="text1"/>
                <w:highlight w:val="lightGray"/>
              </w:rPr>
              <w:t xml:space="preserve">the CAISO VER Forecast for the </w:t>
            </w:r>
            <w:r w:rsidR="00144FEE" w:rsidRPr="005075B5">
              <w:rPr>
                <w:color w:val="000000" w:themeColor="text1"/>
                <w:highlight w:val="lightGray"/>
              </w:rPr>
              <w:t>F</w:t>
            </w:r>
            <w:r w:rsidR="1D096EB2" w:rsidRPr="005075B5">
              <w:rPr>
                <w:color w:val="000000" w:themeColor="text1"/>
                <w:highlight w:val="lightGray"/>
              </w:rPr>
              <w:t>acility</w:t>
            </w:r>
            <w:r w:rsidR="00144FEE" w:rsidRPr="005075B5">
              <w:rPr>
                <w:color w:val="000000" w:themeColor="text1"/>
                <w:highlight w:val="lightGray"/>
              </w:rPr>
              <w:t>] [</w:t>
            </w:r>
            <w:r w:rsidR="00144FEE" w:rsidRPr="005075B5">
              <w:rPr>
                <w:b/>
                <w:bCs/>
                <w:i/>
                <w:iCs/>
                <w:color w:val="000000" w:themeColor="text1"/>
                <w:highlight w:val="lightGray"/>
              </w:rPr>
              <w:t>For a non-solar or non-wind resource</w:t>
            </w:r>
            <w:r w:rsidR="00144FEE" w:rsidRPr="005075B5">
              <w:rPr>
                <w:color w:val="000000" w:themeColor="text1"/>
                <w:highlight w:val="lightGray"/>
              </w:rPr>
              <w:t xml:space="preserve">: </w:t>
            </w:r>
            <w:r w:rsidR="00144FEE">
              <w:rPr>
                <w:color w:val="000000" w:themeColor="text1"/>
                <w:highlight w:val="lightGray"/>
              </w:rPr>
              <w:t xml:space="preserve">the difference between (a) the product of (i) </w:t>
            </w:r>
            <w:r w:rsidR="00144FEE" w:rsidRPr="005075B5">
              <w:rPr>
                <w:color w:val="000000" w:themeColor="text1"/>
                <w:highlight w:val="lightGray"/>
              </w:rPr>
              <w:t>the lesser of (</w:t>
            </w:r>
            <w:r w:rsidR="00144FEE">
              <w:rPr>
                <w:color w:val="000000" w:themeColor="text1"/>
                <w:highlight w:val="lightGray"/>
              </w:rPr>
              <w:t>A</w:t>
            </w:r>
            <w:r w:rsidR="00144FEE" w:rsidRPr="005075B5">
              <w:rPr>
                <w:color w:val="000000" w:themeColor="text1"/>
                <w:highlight w:val="lightGray"/>
              </w:rPr>
              <w:t xml:space="preserve">) </w:t>
            </w:r>
            <w:r w:rsidR="00144FEE" w:rsidRPr="005075B5">
              <w:rPr>
                <w:highlight w:val="lightGray"/>
              </w:rPr>
              <w:t>the arithmetic average of the Facility’s metered output rate, in MW, for the twenty-four (24) hour periods immediately before and after such Curtailment Period or (</w:t>
            </w:r>
            <w:r w:rsidR="00144FEE">
              <w:rPr>
                <w:highlight w:val="lightGray"/>
              </w:rPr>
              <w:t>B</w:t>
            </w:r>
            <w:r w:rsidR="00144FEE" w:rsidRPr="005075B5">
              <w:rPr>
                <w:highlight w:val="lightGray"/>
              </w:rPr>
              <w:t xml:space="preserve">) the Guaranteed Capacity, multiplied by (ii) the duration of such Curtailment Period or other applicable event, </w:t>
            </w:r>
            <w:r w:rsidR="00144FEE">
              <w:rPr>
                <w:highlight w:val="lightGray"/>
              </w:rPr>
              <w:t xml:space="preserve">and </w:t>
            </w:r>
            <w:r w:rsidR="00144FEE" w:rsidRPr="005075B5">
              <w:rPr>
                <w:highlight w:val="lightGray"/>
              </w:rPr>
              <w:t>(b) the amount of Delivered Energy delivered during the Curtailment Period)]</w:t>
            </w:r>
            <w:r w:rsidRPr="004F37ED">
              <w:rPr>
                <w:color w:val="000000" w:themeColor="text1"/>
              </w:rPr>
              <w:t>.</w:t>
            </w:r>
          </w:p>
        </w:tc>
      </w:tr>
      <w:tr w:rsidR="00C2274B" w:rsidRPr="004F37ED" w14:paraId="112944B7" w14:textId="77777777" w:rsidTr="6A06977F">
        <w:tc>
          <w:tcPr>
            <w:tcW w:w="3055" w:type="dxa"/>
          </w:tcPr>
          <w:p w14:paraId="3782592A" w14:textId="77777777" w:rsidR="00C2274B" w:rsidRPr="004F37ED" w:rsidDel="00C2274B" w:rsidRDefault="00C2274B" w:rsidP="000469C3">
            <w:pPr>
              <w:spacing w:before="120"/>
              <w:rPr>
                <w:b/>
              </w:rPr>
            </w:pPr>
            <w:r w:rsidRPr="004F37ED">
              <w:rPr>
                <w:b/>
              </w:rPr>
              <w:t>REC Tracking System:</w:t>
            </w:r>
          </w:p>
        </w:tc>
        <w:tc>
          <w:tcPr>
            <w:tcW w:w="6295" w:type="dxa"/>
          </w:tcPr>
          <w:p w14:paraId="1EA382DE" w14:textId="77777777" w:rsidR="00A67EB7" w:rsidRPr="004F37ED" w:rsidRDefault="00A67EB7" w:rsidP="00A67EB7">
            <w:pPr>
              <w:spacing w:before="120" w:after="120"/>
              <w:jc w:val="both"/>
            </w:pPr>
            <w:r w:rsidRPr="004F37ED">
              <w:t xml:space="preserve">Seller shall transfer RECs associated with the generation from the Facility for each month via WREGIS pursuant to the timelines in </w:t>
            </w:r>
            <w:r w:rsidR="00376140" w:rsidRPr="004F37ED">
              <w:t xml:space="preserve">the </w:t>
            </w:r>
            <w:r w:rsidRPr="004F37ED">
              <w:t>WREGIS Operating Rules.</w:t>
            </w:r>
          </w:p>
          <w:p w14:paraId="01E033A0" w14:textId="77777777" w:rsidR="00C2274B" w:rsidRPr="004F37ED" w:rsidDel="00C2274B" w:rsidRDefault="00A67EB7" w:rsidP="00A67EB7">
            <w:pPr>
              <w:spacing w:before="120" w:after="120"/>
              <w:jc w:val="both"/>
            </w:pPr>
            <w:r w:rsidRPr="004F37ED">
              <w:t xml:space="preserve">Each </w:t>
            </w:r>
            <w:r w:rsidR="0079770D">
              <w:t>P</w:t>
            </w:r>
            <w:r w:rsidRPr="004F37ED">
              <w:t>arty shall be responsible for setting up an account with WREGIS.</w:t>
            </w:r>
          </w:p>
        </w:tc>
      </w:tr>
      <w:tr w:rsidR="00C2274B" w:rsidRPr="004F37ED" w14:paraId="56EAF310" w14:textId="77777777" w:rsidTr="6A06977F">
        <w:tc>
          <w:tcPr>
            <w:tcW w:w="3055" w:type="dxa"/>
          </w:tcPr>
          <w:p w14:paraId="773DCDD0" w14:textId="77777777" w:rsidR="00C2274B" w:rsidRPr="004F37ED" w:rsidDel="00C2274B" w:rsidRDefault="00C2274B" w:rsidP="00C2274B">
            <w:pPr>
              <w:spacing w:before="120"/>
              <w:rPr>
                <w:b/>
              </w:rPr>
            </w:pPr>
            <w:r w:rsidRPr="004F37ED">
              <w:rPr>
                <w:b/>
              </w:rPr>
              <w:t>Progress Reporting:</w:t>
            </w:r>
          </w:p>
        </w:tc>
        <w:tc>
          <w:tcPr>
            <w:tcW w:w="6295" w:type="dxa"/>
          </w:tcPr>
          <w:p w14:paraId="190D9149" w14:textId="27506DBC" w:rsidR="00934CEC" w:rsidRPr="00937983" w:rsidRDefault="00934CEC" w:rsidP="00934CEC">
            <w:pPr>
              <w:spacing w:before="80" w:after="80"/>
              <w:jc w:val="both"/>
            </w:pPr>
            <w:r w:rsidRPr="00937983">
              <w:t xml:space="preserve">Within </w:t>
            </w:r>
            <w:bookmarkStart w:id="1" w:name="_Hlk521599341"/>
            <w:r w:rsidRPr="00937983">
              <w:t xml:space="preserve">fifteen (15) days </w:t>
            </w:r>
            <w:bookmarkEnd w:id="1"/>
            <w:r w:rsidRPr="00937983">
              <w:t xml:space="preserve">after the close of (a) each calendar quarter from the first calendar quarter following the Effective </w:t>
            </w:r>
            <w:r w:rsidRPr="00937983">
              <w:lastRenderedPageBreak/>
              <w:t>Date until the Construction Start Date, and (b) each calendar month from the first calendar month following the Construction Start Date until the Commercial Operation Date, Seller shall provide to Buyer a</w:t>
            </w:r>
            <w:r w:rsidR="009579F3" w:rsidRPr="00937983">
              <w:t xml:space="preserve"> written </w:t>
            </w:r>
            <w:r w:rsidRPr="00937983">
              <w:t xml:space="preserve">Progress Report and shall hold regularly scheduled meetings between representatives of Buyer and Seller to review such monthly reports and discuss Seller’s construction progress.  </w:t>
            </w:r>
          </w:p>
          <w:p w14:paraId="388B6693" w14:textId="3ABA5412" w:rsidR="00C2274B" w:rsidRPr="004F37ED" w:rsidDel="00C2274B" w:rsidRDefault="00B82C86" w:rsidP="00B82C86">
            <w:pPr>
              <w:spacing w:before="120" w:after="120"/>
              <w:jc w:val="both"/>
            </w:pPr>
            <w:r w:rsidRPr="00B82C86">
              <w:t>If Seller misses two (2) or more Milestones, or misses any one (1) by more than thirty (30) days, Seller shall submit to Buyer, within ten (10) Business Days of such</w:t>
            </w:r>
            <w:r w:rsidR="0099314F">
              <w:t xml:space="preserve"> second</w:t>
            </w:r>
            <w:r w:rsidRPr="00B82C86">
              <w:t xml:space="preserve"> missed Milestone completion date (or the </w:t>
            </w:r>
            <w:r w:rsidR="0099314F">
              <w:t xml:space="preserve">thirtieth </w:t>
            </w:r>
            <w:r w:rsidRPr="00B82C86">
              <w:t>(</w:t>
            </w:r>
            <w:r w:rsidR="0099314F">
              <w:t>3</w:t>
            </w:r>
            <w:r w:rsidRPr="00B82C86">
              <w:t>0</w:t>
            </w:r>
            <w:r w:rsidRPr="00B82C86">
              <w:rPr>
                <w:vertAlign w:val="superscript"/>
              </w:rPr>
              <w:t>th</w:t>
            </w:r>
            <w:r w:rsidRPr="00B82C86">
              <w:t>) day after the missed Milestone completion date, as applicable), a remedial action plan (“</w:t>
            </w:r>
            <w:r w:rsidRPr="00B82C86">
              <w:rPr>
                <w:b/>
                <w:u w:val="single"/>
              </w:rPr>
              <w:t>Remedial Action Plan</w:t>
            </w:r>
            <w:r w:rsidRPr="00B82C86">
              <w:t xml:space="preserve">”), which will </w:t>
            </w:r>
            <w:r w:rsidRPr="00B82C86">
              <w:rPr>
                <w:rFonts w:eastAsia="Batang"/>
                <w:color w:val="000000"/>
              </w:rPr>
              <w:t xml:space="preserve">describe in detail any delays (actual or anticipated) beyond the scheduled Milestone dates, including the cause of the delay (e.g., governmental approvals, financing, property acquisition, design activities, equipment procurement, project construction, interconnection, or any other factor), and Seller’s </w:t>
            </w:r>
            <w:r w:rsidRPr="00B82C86">
              <w:t>detailed description of its proposed course of action to achieve the missed Milestones and all subsequent Milestones by the Guaranteed Commercial Operation Date</w:t>
            </w:r>
            <w:r>
              <w:t>.</w:t>
            </w:r>
          </w:p>
        </w:tc>
      </w:tr>
      <w:tr w:rsidR="00B3650F" w:rsidRPr="004F37ED" w14:paraId="53FA5227" w14:textId="77777777" w:rsidTr="6A06977F">
        <w:tc>
          <w:tcPr>
            <w:tcW w:w="3055" w:type="dxa"/>
          </w:tcPr>
          <w:p w14:paraId="0E7B889A" w14:textId="77777777" w:rsidR="00B3650F" w:rsidRPr="004F37ED" w:rsidRDefault="00B3650F" w:rsidP="00B3650F">
            <w:pPr>
              <w:spacing w:before="120"/>
              <w:rPr>
                <w:b/>
              </w:rPr>
            </w:pPr>
            <w:r w:rsidRPr="004F37ED">
              <w:rPr>
                <w:b/>
              </w:rPr>
              <w:lastRenderedPageBreak/>
              <w:t>RA Capacity:</w:t>
            </w:r>
          </w:p>
        </w:tc>
        <w:tc>
          <w:tcPr>
            <w:tcW w:w="6295" w:type="dxa"/>
          </w:tcPr>
          <w:p w14:paraId="343442FA" w14:textId="3CC32696" w:rsidR="00B3650F" w:rsidRPr="004F37ED" w:rsidRDefault="1D096EB2" w:rsidP="00B3650F">
            <w:pPr>
              <w:spacing w:before="120" w:after="120"/>
              <w:jc w:val="both"/>
            </w:pPr>
            <w:r>
              <w:t xml:space="preserve">The Guaranteed RA Amount shall be the Qualifying Capacity (QC) of the </w:t>
            </w:r>
            <w:r w:rsidR="0099314F">
              <w:t>F</w:t>
            </w:r>
            <w:r>
              <w:t xml:space="preserve">acility. </w:t>
            </w:r>
            <w:proofErr w:type="gramStart"/>
            <w:r>
              <w:t>Buyer</w:t>
            </w:r>
            <w:proofErr w:type="gramEnd"/>
            <w:r>
              <w:t xml:space="preserve"> will take ELCC risk over the term of the contract. Seller will take UCAP risk. </w:t>
            </w:r>
          </w:p>
        </w:tc>
      </w:tr>
      <w:tr w:rsidR="00C2274B" w:rsidRPr="004F37ED" w14:paraId="437F0D2D" w14:textId="77777777" w:rsidTr="6A06977F">
        <w:tc>
          <w:tcPr>
            <w:tcW w:w="3055" w:type="dxa"/>
          </w:tcPr>
          <w:p w14:paraId="452E7A22" w14:textId="77777777" w:rsidR="00C2274B" w:rsidRPr="004F37ED" w:rsidDel="00C2274B" w:rsidRDefault="00C2274B" w:rsidP="00C2274B">
            <w:pPr>
              <w:spacing w:before="120"/>
              <w:rPr>
                <w:b/>
              </w:rPr>
            </w:pPr>
            <w:r w:rsidRPr="004F37ED">
              <w:rPr>
                <w:b/>
              </w:rPr>
              <w:t>R</w:t>
            </w:r>
            <w:r w:rsidR="002C23F0" w:rsidRPr="004F37ED">
              <w:rPr>
                <w:b/>
              </w:rPr>
              <w:t>esource Adequacy Failure:</w:t>
            </w:r>
          </w:p>
        </w:tc>
        <w:tc>
          <w:tcPr>
            <w:tcW w:w="6295" w:type="dxa"/>
          </w:tcPr>
          <w:p w14:paraId="23104DA2" w14:textId="4202DF94" w:rsidR="00C2274B" w:rsidRPr="004F37ED" w:rsidDel="00C2274B" w:rsidRDefault="6156D858" w:rsidP="005C3687">
            <w:pPr>
              <w:spacing w:before="120" w:after="120"/>
              <w:jc w:val="both"/>
            </w:pPr>
            <w:r w:rsidRPr="6156D858">
              <w:rPr>
                <w:color w:val="000000" w:themeColor="text1"/>
              </w:rPr>
              <w:t>For each RA Shortfall Month occurring after the RA Guarantee Date, Seller shall pay to Buyer an amount (the “</w:t>
            </w:r>
            <w:r w:rsidRPr="6156D858">
              <w:rPr>
                <w:b/>
                <w:bCs/>
                <w:color w:val="000000" w:themeColor="text1"/>
                <w:u w:val="single"/>
              </w:rPr>
              <w:t>RA Deficiency Amount</w:t>
            </w:r>
            <w:r w:rsidRPr="6156D858">
              <w:rPr>
                <w:color w:val="000000" w:themeColor="text1"/>
              </w:rPr>
              <w:t>”) equal to the product of the difference, expressed in kW,</w:t>
            </w:r>
            <w:r w:rsidR="00B7456B">
              <w:rPr>
                <w:color w:val="000000" w:themeColor="text1"/>
              </w:rPr>
              <w:t xml:space="preserve"> </w:t>
            </w:r>
            <w:r w:rsidRPr="6156D858">
              <w:rPr>
                <w:color w:val="000000" w:themeColor="text1"/>
              </w:rPr>
              <w:t xml:space="preserve">of (i) </w:t>
            </w:r>
            <w:r>
              <w:t xml:space="preserve">the </w:t>
            </w:r>
            <w:bookmarkStart w:id="2" w:name="_Hlk124528833"/>
            <w:r>
              <w:t>Facility’s Qualifying Capacity</w:t>
            </w:r>
            <w:bookmarkEnd w:id="2"/>
            <w:r>
              <w:t xml:space="preserve"> and (ii) the Resource Adequacy Benefits of the Facility for such month able to be shown on Buyer’s monthly or annual RA Plan to the CAISO and CPUC and counted as Resource Adequacy Benefits</w:t>
            </w:r>
            <w:r w:rsidRPr="6156D858">
              <w:rPr>
                <w:color w:val="000000" w:themeColor="text1"/>
              </w:rPr>
              <w:t>, (such difference, the “</w:t>
            </w:r>
            <w:r w:rsidRPr="6156D858">
              <w:rPr>
                <w:b/>
                <w:bCs/>
                <w:color w:val="000000" w:themeColor="text1"/>
                <w:u w:val="single"/>
              </w:rPr>
              <w:t>RA Shortfall</w:t>
            </w:r>
            <w:r w:rsidRPr="6156D858">
              <w:rPr>
                <w:color w:val="000000" w:themeColor="text1"/>
              </w:rPr>
              <w:t xml:space="preserve">”), multiplied by the sum of (a) the CPUC System RA Penalty </w:t>
            </w:r>
            <w:r>
              <w:t>(a “</w:t>
            </w:r>
            <w:bookmarkStart w:id="3" w:name="_Hlk167969172"/>
            <w:r w:rsidRPr="6156D858">
              <w:rPr>
                <w:b/>
                <w:bCs/>
                <w:u w:val="single"/>
              </w:rPr>
              <w:t>CPUC-Penalized Shortfall</w:t>
            </w:r>
            <w:bookmarkEnd w:id="3"/>
            <w:r>
              <w:t xml:space="preserve">”), </w:t>
            </w:r>
            <w:r w:rsidRPr="6156D858">
              <w:rPr>
                <w:color w:val="000000" w:themeColor="text1"/>
              </w:rPr>
              <w:t>(b) the CAISO costs, charges or penalties associated with the shortfall (the “</w:t>
            </w:r>
            <w:r w:rsidRPr="6156D858">
              <w:rPr>
                <w:b/>
                <w:bCs/>
                <w:color w:val="000000" w:themeColor="text1"/>
                <w:u w:val="single"/>
              </w:rPr>
              <w:t>CAISO-Penalized Shortfall</w:t>
            </w:r>
            <w:r w:rsidRPr="6156D858">
              <w:rPr>
                <w:color w:val="000000" w:themeColor="text1"/>
              </w:rPr>
              <w:t xml:space="preserve">”), (c) and for any RA Shortfall which is not a CPUC-Penalized Shortfall and/or CAISO-Penalized Shortfall, and </w:t>
            </w:r>
            <w:r>
              <w:t xml:space="preserve">for which Buyer purchased replacement Resource Adequacy Benefits, the amount of Buyer’s cost of such replacement Resource Adequacy Benefits and (d) for any RA Shortfall which is not CPUC-Penalized Shortfall and/or CAISO-Penalized Shortfall, and for which Buyer did not purchase replacement Resource Adequacy Benefits, the greater of (A) the </w:t>
            </w:r>
            <w:r>
              <w:lastRenderedPageBreak/>
              <w:t>product of (1) such portion of the RA Shortfall multiplied by (y) the CPM Soft Offer Cap, and (B) the prevailing market value of such RA Shortfall, as reasonably determined by Buyer.</w:t>
            </w:r>
          </w:p>
        </w:tc>
      </w:tr>
      <w:tr w:rsidR="000516C8" w:rsidRPr="004F37ED" w14:paraId="6FB6DB70" w14:textId="77777777" w:rsidTr="6A06977F">
        <w:tc>
          <w:tcPr>
            <w:tcW w:w="3055" w:type="dxa"/>
          </w:tcPr>
          <w:p w14:paraId="19BB4AC2" w14:textId="77777777" w:rsidR="000516C8" w:rsidRPr="004F37ED" w:rsidRDefault="000516C8" w:rsidP="000516C8">
            <w:pPr>
              <w:spacing w:before="120"/>
              <w:rPr>
                <w:b/>
              </w:rPr>
            </w:pPr>
            <w:r w:rsidRPr="004F37ED">
              <w:rPr>
                <w:b/>
              </w:rPr>
              <w:lastRenderedPageBreak/>
              <w:t>Guaranteed Construction Start Date:</w:t>
            </w:r>
          </w:p>
        </w:tc>
        <w:tc>
          <w:tcPr>
            <w:tcW w:w="6295" w:type="dxa"/>
          </w:tcPr>
          <w:p w14:paraId="412FC51A" w14:textId="39133A28" w:rsidR="000516C8" w:rsidRPr="008A633C" w:rsidRDefault="000516C8" w:rsidP="000516C8">
            <w:pPr>
              <w:spacing w:before="80" w:after="80"/>
              <w:jc w:val="both"/>
              <w:rPr>
                <w:sz w:val="22"/>
                <w:szCs w:val="22"/>
              </w:rPr>
            </w:pPr>
            <w:r w:rsidRPr="004F37ED">
              <w:t>The “</w:t>
            </w:r>
            <w:r w:rsidRPr="004F37ED">
              <w:rPr>
                <w:b/>
                <w:u w:val="single"/>
              </w:rPr>
              <w:t xml:space="preserve">Guaranteed </w:t>
            </w:r>
            <w:r w:rsidRPr="00A63B06">
              <w:rPr>
                <w:b/>
                <w:u w:val="single"/>
              </w:rPr>
              <w:t>Construction Start Date</w:t>
            </w:r>
            <w:r w:rsidRPr="00A63B06">
              <w:t xml:space="preserve">” means </w:t>
            </w:r>
            <w:r w:rsidRPr="00A63B06">
              <w:rPr>
                <w:b/>
              </w:rPr>
              <w:t>[_____________]</w:t>
            </w:r>
            <w:r w:rsidRPr="00A63B06">
              <w:t>,</w:t>
            </w:r>
            <w:r w:rsidR="00B959A7">
              <w:t xml:space="preserve"> </w:t>
            </w:r>
            <w:r w:rsidRPr="00081DD4">
              <w:t>subject to extensions</w:t>
            </w:r>
            <w:r w:rsidR="005075B5">
              <w:t xml:space="preserve"> due to a Development Cure Period. “</w:t>
            </w:r>
            <w:r w:rsidR="005075B5" w:rsidRPr="00AA053E">
              <w:rPr>
                <w:b/>
                <w:bCs/>
                <w:u w:val="single"/>
              </w:rPr>
              <w:t>Development Cure Period</w:t>
            </w:r>
            <w:r w:rsidR="005075B5">
              <w:t>” means</w:t>
            </w:r>
            <w:r w:rsidRPr="00081DD4">
              <w:t xml:space="preserve"> day-for-day </w:t>
            </w:r>
            <w:r w:rsidR="005075B5">
              <w:t xml:space="preserve">extensions to either or both, as applicable, the Guaranteed Construction Start Date and the Guaranteed Commercial Operation Date due to </w:t>
            </w:r>
            <w:r w:rsidRPr="00081DD4">
              <w:t>Force Majeure</w:t>
            </w:r>
            <w:r w:rsidR="005075B5">
              <w:t xml:space="preserve"> (or in the case of the Guaranteed Commercial Operation Date) </w:t>
            </w:r>
            <w:r w:rsidRPr="00081DD4">
              <w:t xml:space="preserve">delays caused </w:t>
            </w:r>
            <w:r w:rsidR="00B959A7">
              <w:t xml:space="preserve">by Buyer’s failure to make the </w:t>
            </w:r>
            <w:r w:rsidR="00B959A7" w:rsidRPr="00E41D99">
              <w:t>necessary arrangements to receive the Energy at the Delivery Point by the Guaranteed Commercial Operation Date</w:t>
            </w:r>
            <w:r w:rsidRPr="00081DD4">
              <w:rPr>
                <w:rFonts w:eastAsia="Times New Roman"/>
                <w:color w:val="000000" w:themeColor="text1"/>
              </w:rPr>
              <w:t xml:space="preserve">. The Development Cure Period shall be no longer than one-hundred </w:t>
            </w:r>
            <w:r>
              <w:rPr>
                <w:rFonts w:eastAsia="Times New Roman"/>
                <w:color w:val="000000" w:themeColor="text1"/>
              </w:rPr>
              <w:t>eighty</w:t>
            </w:r>
            <w:r w:rsidRPr="00081DD4">
              <w:rPr>
                <w:rFonts w:eastAsia="Times New Roman"/>
                <w:color w:val="000000" w:themeColor="text1"/>
              </w:rPr>
              <w:t xml:space="preserve"> (1</w:t>
            </w:r>
            <w:r>
              <w:rPr>
                <w:rFonts w:eastAsia="Times New Roman"/>
                <w:color w:val="000000" w:themeColor="text1"/>
              </w:rPr>
              <w:t>8</w:t>
            </w:r>
            <w:r w:rsidRPr="00081DD4">
              <w:rPr>
                <w:rFonts w:eastAsia="Times New Roman"/>
                <w:color w:val="000000" w:themeColor="text1"/>
              </w:rPr>
              <w:t>0) days on a cumulative basis</w:t>
            </w:r>
            <w:r w:rsidR="00B959A7">
              <w:rPr>
                <w:rFonts w:eastAsia="Times New Roman"/>
                <w:color w:val="000000" w:themeColor="text1"/>
              </w:rPr>
              <w:t xml:space="preserve"> (other than due to Buyer’s failure as described above)</w:t>
            </w:r>
            <w:r w:rsidRPr="00081DD4">
              <w:rPr>
                <w:rFonts w:eastAsia="Times New Roman"/>
                <w:color w:val="000000" w:themeColor="text1"/>
              </w:rPr>
              <w:t xml:space="preserve">. </w:t>
            </w:r>
          </w:p>
          <w:p w14:paraId="60A93B01" w14:textId="48EEF4F7" w:rsidR="000516C8" w:rsidRPr="00B959A7" w:rsidRDefault="000516C8" w:rsidP="000516C8">
            <w:pPr>
              <w:spacing w:before="120" w:after="120"/>
              <w:jc w:val="both"/>
            </w:pPr>
            <w:r w:rsidRPr="004F37ED">
              <w:rPr>
                <w:rFonts w:eastAsia="MS Mincho"/>
              </w:rPr>
              <w:t xml:space="preserve">Notwithstanding anything to the contrary, no extension shall be given if (i) the delay was the result of Seller’s failure to take all commercially reasonable actions to meet its requirements and deadlines, </w:t>
            </w:r>
            <w:r w:rsidRPr="00E41D99">
              <w:t xml:space="preserve">(ii) Seller failed to provide prompt written notice to Buyer of a delay due to a Force Majeure Event, but in no case more than thirty (30) days after Seller became aware of an actual delay (not including Seller’s receipt of generic notices of potential delays due to a Force Majeure Event) affecting the Facility, except that in the case of a delay occurring within sixty (60) days of the Guaranteed </w:t>
            </w:r>
            <w:r w:rsidR="00A31CEC">
              <w:t>Commercial Operation</w:t>
            </w:r>
            <w:r w:rsidRPr="00E41D99">
              <w:t xml:space="preserve"> Date, or after such date, Seller must provide written notice within seven (7) Business Days of Seller becoming aware of such delay; or (iii) Seller failed, upon written request from Buyer, to provide documentation demonstrating to Buyer’s reasonable satisfaction that the delay was a result of a Force Majeure Event and did not result from Seller’s actions or failure to take commercially reasonable actions</w:t>
            </w:r>
            <w:r>
              <w:t xml:space="preserve">. </w:t>
            </w:r>
          </w:p>
          <w:p w14:paraId="574976EB" w14:textId="77777777" w:rsidR="000516C8" w:rsidRPr="004F37ED" w:rsidRDefault="000516C8" w:rsidP="000516C8">
            <w:pPr>
              <w:spacing w:before="120" w:after="120"/>
              <w:jc w:val="both"/>
            </w:pPr>
            <w:proofErr w:type="gramStart"/>
            <w:r w:rsidRPr="004F37ED">
              <w:t>In the event that</w:t>
            </w:r>
            <w:proofErr w:type="gramEnd"/>
            <w:r w:rsidRPr="004F37ED">
              <w:t xml:space="preserve"> Seller fails to achieve</w:t>
            </w:r>
            <w:r>
              <w:t xml:space="preserve"> </w:t>
            </w:r>
            <w:r w:rsidRPr="00E41D99">
              <w:t>Construction Start</w:t>
            </w:r>
            <w:r>
              <w:t xml:space="preserve"> by</w:t>
            </w:r>
            <w:r w:rsidRPr="004F37ED">
              <w:t xml:space="preserve"> the Guaranteed Construction Start Date, Seller shall pay delay damages to Buyer, (the “</w:t>
            </w:r>
            <w:r>
              <w:rPr>
                <w:b/>
                <w:u w:val="single"/>
              </w:rPr>
              <w:t>Daily</w:t>
            </w:r>
            <w:r w:rsidRPr="004F37ED">
              <w:rPr>
                <w:b/>
                <w:u w:val="single"/>
              </w:rPr>
              <w:t xml:space="preserve"> Delay Damages</w:t>
            </w:r>
            <w:r w:rsidRPr="004F37ED">
              <w:t xml:space="preserve">”) for each day of delay, in the amount equal to </w:t>
            </w:r>
            <w:r w:rsidRPr="004F37ED">
              <w:rPr>
                <w:highlight w:val="lightGray"/>
              </w:rPr>
              <w:t>[$XXX/day, which is equal to the Development Security divided by 120</w:t>
            </w:r>
            <w:r w:rsidRPr="004F37ED">
              <w:t xml:space="preserve">]. </w:t>
            </w:r>
            <w:r w:rsidRPr="00E41D99">
              <w:t xml:space="preserve">Daily Delay Damages shall be payable to </w:t>
            </w:r>
            <w:proofErr w:type="gramStart"/>
            <w:r w:rsidRPr="00E41D99">
              <w:t>Buyer</w:t>
            </w:r>
            <w:proofErr w:type="gramEnd"/>
            <w:r w:rsidRPr="00E41D99">
              <w:t xml:space="preserve"> by Seller until the earlier of one hundred twenty (120) days after the Guaranteed Construction Start Date, or the date on which Seller reaches Construction Start of the Facility. </w:t>
            </w:r>
            <w:r w:rsidRPr="004F37ED">
              <w:t xml:space="preserve"> The Construction Delay Damages shall be refundable to Seller if, and only if, Seller </w:t>
            </w:r>
            <w:r w:rsidRPr="004F37ED">
              <w:lastRenderedPageBreak/>
              <w:t xml:space="preserve">achieves </w:t>
            </w:r>
            <w:r w:rsidRPr="00E41D99">
              <w:t>Commercial Operation by the Guaranteed Commercial Operation Date</w:t>
            </w:r>
            <w:r>
              <w:t xml:space="preserve">. </w:t>
            </w:r>
          </w:p>
          <w:p w14:paraId="3864023E" w14:textId="77777777" w:rsidR="000516C8" w:rsidRPr="004F37ED" w:rsidRDefault="000516C8" w:rsidP="000516C8">
            <w:pPr>
              <w:spacing w:before="120" w:after="120"/>
              <w:jc w:val="both"/>
            </w:pPr>
            <w:r w:rsidRPr="004F37ED">
              <w:t xml:space="preserve">Failure to achieve Construction Start within </w:t>
            </w:r>
            <w:r>
              <w:t xml:space="preserve">one hundred </w:t>
            </w:r>
            <w:r w:rsidR="00A31CEC">
              <w:t>twenty</w:t>
            </w:r>
            <w:r>
              <w:t xml:space="preserve"> (</w:t>
            </w:r>
            <w:r w:rsidRPr="004F37ED">
              <w:t>1</w:t>
            </w:r>
            <w:r>
              <w:t>2</w:t>
            </w:r>
            <w:r w:rsidRPr="004F37ED">
              <w:t>0</w:t>
            </w:r>
            <w:r>
              <w:t>)</w:t>
            </w:r>
            <w:r w:rsidRPr="004F37ED">
              <w:t xml:space="preserve"> days of the Guaranteed Construction Start Date shall constitute an Event of Default, and Buyer shall have the right, in its sole discretion, to terminate the PPA and retain a damage payment in the amount of the Development Security.  </w:t>
            </w:r>
          </w:p>
        </w:tc>
      </w:tr>
      <w:tr w:rsidR="000516C8" w:rsidRPr="004F37ED" w14:paraId="6EAFB474" w14:textId="77777777" w:rsidTr="6A06977F">
        <w:tc>
          <w:tcPr>
            <w:tcW w:w="3055" w:type="dxa"/>
          </w:tcPr>
          <w:p w14:paraId="550D4C80" w14:textId="77777777" w:rsidR="000516C8" w:rsidRPr="004F37ED" w:rsidRDefault="000516C8" w:rsidP="000516C8">
            <w:pPr>
              <w:spacing w:before="120"/>
              <w:rPr>
                <w:b/>
              </w:rPr>
            </w:pPr>
            <w:r w:rsidRPr="004F37ED">
              <w:rPr>
                <w:b/>
              </w:rPr>
              <w:lastRenderedPageBreak/>
              <w:t>Guaranteed Commercial Operation Date:</w:t>
            </w:r>
          </w:p>
        </w:tc>
        <w:tc>
          <w:tcPr>
            <w:tcW w:w="6295" w:type="dxa"/>
          </w:tcPr>
          <w:p w14:paraId="7A3CAB3B" w14:textId="77777777" w:rsidR="000516C8" w:rsidRPr="004F37ED" w:rsidRDefault="000516C8" w:rsidP="000516C8">
            <w:pPr>
              <w:spacing w:before="120" w:after="120"/>
              <w:jc w:val="both"/>
            </w:pPr>
            <w:r w:rsidRPr="004F37ED">
              <w:t>The “</w:t>
            </w:r>
            <w:r w:rsidRPr="004F37ED">
              <w:rPr>
                <w:b/>
                <w:u w:val="single"/>
              </w:rPr>
              <w:t>Guaranteed Commercial Operation Date</w:t>
            </w:r>
            <w:r w:rsidRPr="004F37ED">
              <w:t>” or “</w:t>
            </w:r>
            <w:r w:rsidRPr="004F37ED">
              <w:rPr>
                <w:b/>
                <w:u w:val="single"/>
              </w:rPr>
              <w:t>Guaranteed COD</w:t>
            </w:r>
            <w:r w:rsidRPr="004F37ED">
              <w:t xml:space="preserve">” means the Expected Commercial Operation Date, subject to extensions on a day-for-day basis under the Development Cure Period.  </w:t>
            </w:r>
          </w:p>
          <w:p w14:paraId="0481E362" w14:textId="77777777" w:rsidR="000516C8" w:rsidRPr="004F37ED" w:rsidRDefault="000516C8" w:rsidP="000516C8">
            <w:pPr>
              <w:spacing w:before="120" w:after="120"/>
              <w:jc w:val="both"/>
            </w:pPr>
            <w:r w:rsidRPr="004F37ED">
              <w:t xml:space="preserve">If </w:t>
            </w:r>
            <w:proofErr w:type="gramStart"/>
            <w:r w:rsidRPr="004F37ED">
              <w:t>Seller</w:t>
            </w:r>
            <w:proofErr w:type="gramEnd"/>
            <w:r w:rsidRPr="004F37ED">
              <w:t xml:space="preserve"> does not achieve COD of the Facility by the Guaranteed COD, Seller shall </w:t>
            </w:r>
            <w:r>
              <w:t xml:space="preserve">retain any Daily Delay Damages paid and shall </w:t>
            </w:r>
            <w:r w:rsidRPr="004F37ED">
              <w:t xml:space="preserve">pay </w:t>
            </w:r>
            <w:r>
              <w:t>Commercial Operation</w:t>
            </w:r>
            <w:r w:rsidRPr="004F37ED">
              <w:t xml:space="preserve"> Delay Damages to the Buyer for each day of delay until Seller achieves COD.</w:t>
            </w:r>
          </w:p>
          <w:p w14:paraId="05FCDE47" w14:textId="77777777" w:rsidR="000516C8" w:rsidRPr="004F37ED" w:rsidRDefault="000516C8" w:rsidP="000516C8">
            <w:pPr>
              <w:spacing w:before="120" w:after="120"/>
              <w:jc w:val="both"/>
            </w:pPr>
            <w:r w:rsidRPr="004F37ED">
              <w:t>“</w:t>
            </w:r>
            <w:r w:rsidRPr="008A633C">
              <w:rPr>
                <w:b/>
                <w:bCs/>
                <w:u w:val="single"/>
              </w:rPr>
              <w:t>Commercial Operation Delay Damages</w:t>
            </w:r>
            <w:r w:rsidRPr="004F37ED">
              <w:t xml:space="preserve">” are equal to </w:t>
            </w:r>
            <w:r w:rsidRPr="004F37ED">
              <w:rPr>
                <w:highlight w:val="lightGray"/>
              </w:rPr>
              <w:t xml:space="preserve">[$XXX/day, which is equal to the Development Security divided </w:t>
            </w:r>
            <w:r w:rsidRPr="005075B5">
              <w:rPr>
                <w:highlight w:val="lightGray"/>
              </w:rPr>
              <w:t>by 90</w:t>
            </w:r>
            <w:r w:rsidRPr="004F37ED">
              <w:t xml:space="preserve">].  </w:t>
            </w:r>
            <w:r>
              <w:t>Commercial Operation</w:t>
            </w:r>
            <w:r w:rsidRPr="004F37ED">
              <w:t xml:space="preserve"> Delay Damages shall be paid for each day of delay and shall be paid to Buyer in advance </w:t>
            </w:r>
            <w:proofErr w:type="gramStart"/>
            <w:r w:rsidRPr="004F37ED">
              <w:t>on a monthly basis</w:t>
            </w:r>
            <w:proofErr w:type="gramEnd"/>
            <w:r w:rsidRPr="004F37ED">
              <w:t xml:space="preserve">. A prorated amount will be returned to Seller if </w:t>
            </w:r>
            <w:r>
              <w:t>Commercial Operation</w:t>
            </w:r>
            <w:r w:rsidRPr="004F37ED">
              <w:t xml:space="preserve"> is achieved during the month for which </w:t>
            </w:r>
            <w:r>
              <w:t>Commercial Operation</w:t>
            </w:r>
            <w:r w:rsidRPr="004F37ED">
              <w:t xml:space="preserve"> Delay Damages were paid in advance.</w:t>
            </w:r>
          </w:p>
          <w:p w14:paraId="50E7FBB2" w14:textId="77777777" w:rsidR="000516C8" w:rsidRPr="004F37ED" w:rsidRDefault="000516C8" w:rsidP="000516C8">
            <w:pPr>
              <w:spacing w:before="120" w:after="120"/>
              <w:jc w:val="both"/>
            </w:pPr>
            <w:r w:rsidRPr="004F37ED">
              <w:t xml:space="preserve">Failure to achieve COD within </w:t>
            </w:r>
            <w:r>
              <w:t>ninety (90)</w:t>
            </w:r>
            <w:r w:rsidRPr="004F37ED">
              <w:t xml:space="preserve"> days of the Guaranteed </w:t>
            </w:r>
            <w:r>
              <w:t>Commercial Operation Date</w:t>
            </w:r>
            <w:r w:rsidRPr="004F37ED">
              <w:t xml:space="preserve"> shall constitute an Event of Default, and Buyer shall have the right, in its sole discretion, to terminate the PPA and retain the Development Security.  </w:t>
            </w:r>
          </w:p>
        </w:tc>
      </w:tr>
      <w:tr w:rsidR="000516C8" w:rsidRPr="004F37ED" w14:paraId="464C2797" w14:textId="77777777" w:rsidTr="6A06977F">
        <w:tc>
          <w:tcPr>
            <w:tcW w:w="3055" w:type="dxa"/>
          </w:tcPr>
          <w:p w14:paraId="65AAA958" w14:textId="77777777" w:rsidR="000516C8" w:rsidRPr="004F37ED" w:rsidRDefault="000516C8" w:rsidP="000516C8">
            <w:pPr>
              <w:spacing w:before="120"/>
              <w:rPr>
                <w:b/>
              </w:rPr>
            </w:pPr>
            <w:r w:rsidRPr="004F37ED">
              <w:rPr>
                <w:b/>
              </w:rPr>
              <w:t>Commercial Operation Date (“</w:t>
            </w:r>
            <w:r w:rsidRPr="00AA053E">
              <w:rPr>
                <w:b/>
              </w:rPr>
              <w:t>COD</w:t>
            </w:r>
            <w:r w:rsidRPr="004F37ED">
              <w:rPr>
                <w:b/>
              </w:rPr>
              <w:t>”):</w:t>
            </w:r>
          </w:p>
        </w:tc>
        <w:tc>
          <w:tcPr>
            <w:tcW w:w="6295" w:type="dxa"/>
          </w:tcPr>
          <w:p w14:paraId="5F2F81B0" w14:textId="4BA34967" w:rsidR="000516C8" w:rsidRPr="004F37ED" w:rsidRDefault="000516C8" w:rsidP="000516C8">
            <w:pPr>
              <w:spacing w:before="120" w:after="120"/>
              <w:jc w:val="both"/>
            </w:pPr>
            <w:r w:rsidRPr="004F37ED">
              <w:t xml:space="preserve">The COD shall be the date when </w:t>
            </w:r>
            <w:proofErr w:type="gramStart"/>
            <w:r w:rsidRPr="004F37ED">
              <w:t>all of</w:t>
            </w:r>
            <w:proofErr w:type="gramEnd"/>
            <w:r w:rsidRPr="004F37ED">
              <w:t xml:space="preserve"> the following requirements have been met to Buyer’s reasonable satisfaction including Seller providing a certificate from an independent engineer to Buyer with respect to subparts (i) through (</w:t>
            </w:r>
            <w:r w:rsidR="005075B5">
              <w:t>v</w:t>
            </w:r>
            <w:r w:rsidRPr="004F37ED">
              <w:t xml:space="preserve">)): </w:t>
            </w:r>
          </w:p>
          <w:p w14:paraId="3C8F2C48" w14:textId="769A126B" w:rsidR="000516C8" w:rsidRPr="004F37ED" w:rsidRDefault="000516C8" w:rsidP="000516C8">
            <w:pPr>
              <w:pStyle w:val="ListParagraph"/>
              <w:numPr>
                <w:ilvl w:val="0"/>
                <w:numId w:val="3"/>
              </w:numPr>
              <w:spacing w:before="120" w:after="120"/>
              <w:ind w:left="700" w:hanging="630"/>
              <w:contextualSpacing w:val="0"/>
              <w:jc w:val="both"/>
            </w:pPr>
            <w:proofErr w:type="gramStart"/>
            <w:r w:rsidRPr="004F37ED">
              <w:rPr>
                <w:color w:val="000000" w:themeColor="text1"/>
              </w:rPr>
              <w:t>Seller</w:t>
            </w:r>
            <w:proofErr w:type="gramEnd"/>
            <w:r w:rsidRPr="004F37ED">
              <w:rPr>
                <w:color w:val="000000" w:themeColor="text1"/>
              </w:rPr>
              <w:t xml:space="preserve"> has installed equipment for the Facility with a nameplate capacity of no less than ninety-five percent (95%) of the Guaranteed</w:t>
            </w:r>
            <w:r>
              <w:rPr>
                <w:color w:val="000000" w:themeColor="text1"/>
              </w:rPr>
              <w:t xml:space="preserve"> </w:t>
            </w:r>
            <w:r w:rsidRPr="004F37ED">
              <w:rPr>
                <w:color w:val="000000" w:themeColor="text1"/>
              </w:rPr>
              <w:t>Capacity.</w:t>
            </w:r>
          </w:p>
          <w:p w14:paraId="1B570FAF" w14:textId="5243CD22" w:rsidR="000516C8" w:rsidRPr="004F37ED" w:rsidRDefault="000516C8" w:rsidP="000516C8">
            <w:pPr>
              <w:pStyle w:val="ListParagraph"/>
              <w:numPr>
                <w:ilvl w:val="0"/>
                <w:numId w:val="3"/>
              </w:numPr>
              <w:spacing w:before="120" w:after="120"/>
              <w:ind w:left="700" w:hanging="630"/>
              <w:contextualSpacing w:val="0"/>
              <w:jc w:val="both"/>
              <w:rPr>
                <w:color w:val="000000" w:themeColor="text1"/>
              </w:rPr>
            </w:pPr>
            <w:r w:rsidRPr="004F37ED">
              <w:rPr>
                <w:color w:val="000000" w:themeColor="text1"/>
              </w:rPr>
              <w:t xml:space="preserve">The </w:t>
            </w:r>
            <w:r w:rsidRPr="00E41D99">
              <w:t>Facility’s testing included a performance test demonstrating peak electrical output of no less than ninety-five percent (95%) of the Guaranteed Capacity at the Delivery Point</w:t>
            </w:r>
            <w:r>
              <w:t xml:space="preserve">. </w:t>
            </w:r>
          </w:p>
          <w:p w14:paraId="76016B10" w14:textId="77777777" w:rsidR="000516C8" w:rsidRPr="004F37ED" w:rsidRDefault="000516C8" w:rsidP="000516C8">
            <w:pPr>
              <w:pStyle w:val="ListParagraph"/>
              <w:numPr>
                <w:ilvl w:val="0"/>
                <w:numId w:val="3"/>
              </w:numPr>
              <w:spacing w:before="120" w:after="120"/>
              <w:ind w:left="700" w:hanging="630"/>
              <w:contextualSpacing w:val="0"/>
              <w:jc w:val="both"/>
            </w:pPr>
            <w:r w:rsidRPr="00E41D99">
              <w:lastRenderedPageBreak/>
              <w:t>Authorization to parallel the Facility was obtained by the Participating Transmission Owner</w:t>
            </w:r>
            <w:r w:rsidRPr="004F37ED">
              <w:rPr>
                <w:color w:val="000000" w:themeColor="text1"/>
              </w:rPr>
              <w:t>.</w:t>
            </w:r>
          </w:p>
          <w:p w14:paraId="2F753163" w14:textId="22A991F3" w:rsidR="000516C8" w:rsidRPr="008A633C" w:rsidRDefault="000516C8" w:rsidP="000516C8">
            <w:pPr>
              <w:pStyle w:val="ListParagraph"/>
              <w:numPr>
                <w:ilvl w:val="0"/>
                <w:numId w:val="3"/>
              </w:numPr>
              <w:spacing w:before="120" w:after="120"/>
              <w:ind w:left="700" w:hanging="630"/>
              <w:contextualSpacing w:val="0"/>
              <w:jc w:val="both"/>
              <w:rPr>
                <w:color w:val="000000" w:themeColor="text1"/>
              </w:rPr>
            </w:pPr>
            <w:r w:rsidRPr="00E41D99">
              <w:t xml:space="preserve">The </w:t>
            </w:r>
            <w:r w:rsidR="00144FEE" w:rsidRPr="00E41D99">
              <w:t xml:space="preserve">Participating </w:t>
            </w:r>
            <w:r w:rsidRPr="00E41D99">
              <w:t>Transmission Owner or Distribution Provider has provided documentation supporting full unrestricted release for Commercial Operation</w:t>
            </w:r>
            <w:r>
              <w:t xml:space="preserve">. </w:t>
            </w:r>
          </w:p>
          <w:p w14:paraId="3DF45E15" w14:textId="537D4519" w:rsidR="000516C8" w:rsidRPr="00415DC5" w:rsidRDefault="000516C8" w:rsidP="00B959A7">
            <w:pPr>
              <w:pStyle w:val="ListParagraph"/>
              <w:numPr>
                <w:ilvl w:val="0"/>
                <w:numId w:val="3"/>
              </w:numPr>
              <w:spacing w:before="120" w:after="120"/>
              <w:ind w:left="700" w:hanging="630"/>
              <w:contextualSpacing w:val="0"/>
              <w:jc w:val="both"/>
              <w:rPr>
                <w:color w:val="000000" w:themeColor="text1"/>
              </w:rPr>
            </w:pPr>
            <w:r w:rsidRPr="00E41D99">
              <w:t>CAISO has provided notification supporting the Facility’s Commercial Operation, inclusion in the Full Network Model, all in accordance with the CAISO tariff</w:t>
            </w:r>
            <w:r>
              <w:t xml:space="preserve">. </w:t>
            </w:r>
          </w:p>
          <w:p w14:paraId="53922F1D" w14:textId="77777777" w:rsidR="00415DC5" w:rsidRDefault="00415DC5" w:rsidP="00415DC5">
            <w:pPr>
              <w:pStyle w:val="ListParagraph"/>
              <w:numPr>
                <w:ilvl w:val="0"/>
                <w:numId w:val="3"/>
              </w:numPr>
              <w:spacing w:before="120" w:after="120"/>
              <w:ind w:left="700" w:hanging="630"/>
              <w:contextualSpacing w:val="0"/>
              <w:jc w:val="both"/>
              <w:rPr>
                <w:color w:val="000000" w:themeColor="text1"/>
              </w:rPr>
            </w:pPr>
            <w:r>
              <w:rPr>
                <w:color w:val="000000" w:themeColor="text1"/>
              </w:rPr>
              <w:t>The Facility is an ISO metered entity with a valid Meter Service Agreement.</w:t>
            </w:r>
          </w:p>
          <w:p w14:paraId="4748EBFD" w14:textId="46CD12FA" w:rsidR="00415DC5" w:rsidRPr="00415DC5" w:rsidRDefault="00415DC5" w:rsidP="00415DC5">
            <w:pPr>
              <w:pStyle w:val="ListParagraph"/>
              <w:numPr>
                <w:ilvl w:val="0"/>
                <w:numId w:val="3"/>
              </w:numPr>
              <w:spacing w:before="120" w:after="120"/>
              <w:ind w:left="700" w:hanging="630"/>
              <w:contextualSpacing w:val="0"/>
              <w:jc w:val="both"/>
              <w:rPr>
                <w:color w:val="000000" w:themeColor="text1"/>
              </w:rPr>
            </w:pPr>
            <w:r w:rsidRPr="00E41D99">
              <w:t xml:space="preserve">The Facility is providing Resource Adequacy Benefits to </w:t>
            </w:r>
            <w:r>
              <w:t xml:space="preserve">be included in </w:t>
            </w:r>
            <w:r w:rsidRPr="00E41D99">
              <w:t>Buyer</w:t>
            </w:r>
            <w:r>
              <w:t>’s Supply Plan</w:t>
            </w:r>
            <w:r w:rsidRPr="00E41D99">
              <w:t xml:space="preserve"> for the </w:t>
            </w:r>
            <w:r>
              <w:t>Showing M</w:t>
            </w:r>
            <w:r w:rsidRPr="00E41D99">
              <w:t xml:space="preserve">onth in which </w:t>
            </w:r>
            <w:r>
              <w:t>Commercial Operation occurs (e.g. if Commercial Operation is in May, the Facility must be included in Buyer’s Supply Plan filed in March).</w:t>
            </w:r>
          </w:p>
          <w:p w14:paraId="1A17B16D" w14:textId="0CC96E87" w:rsidR="005075B5" w:rsidRPr="005075B5" w:rsidRDefault="005075B5" w:rsidP="00AA053E">
            <w:pPr>
              <w:spacing w:before="120" w:after="120"/>
              <w:jc w:val="both"/>
              <w:rPr>
                <w:color w:val="000000" w:themeColor="text1"/>
              </w:rPr>
            </w:pPr>
            <w:r>
              <w:rPr>
                <w:color w:val="000000" w:themeColor="text1"/>
              </w:rPr>
              <w:t xml:space="preserve">Other typical conditions precedent to Commercial Operation shall be included in the PPA. </w:t>
            </w:r>
          </w:p>
          <w:p w14:paraId="62CA3188" w14:textId="77777777" w:rsidR="000516C8" w:rsidRPr="008A633C" w:rsidRDefault="000516C8" w:rsidP="000516C8">
            <w:pPr>
              <w:spacing w:before="120" w:after="120"/>
              <w:jc w:val="both"/>
            </w:pPr>
            <w:r w:rsidRPr="008A633C">
              <w:t>Seller shall provide notice of expected COD to Buyer in writing no less than sixty (60) days in advance of such date.</w:t>
            </w:r>
          </w:p>
          <w:p w14:paraId="01DB0973" w14:textId="0E216D97" w:rsidR="000516C8" w:rsidRPr="004F37ED" w:rsidRDefault="000516C8" w:rsidP="000516C8">
            <w:pPr>
              <w:spacing w:before="120" w:after="120"/>
              <w:jc w:val="both"/>
            </w:pPr>
            <w:r w:rsidRPr="004F37ED">
              <w:rPr>
                <w:color w:val="000000" w:themeColor="text1"/>
              </w:rPr>
              <w:t xml:space="preserve">If Seller has not installed one hundred percent (100%) of </w:t>
            </w:r>
            <w:bookmarkStart w:id="4" w:name="_Hlk521597472"/>
            <w:r w:rsidRPr="004F37ED">
              <w:rPr>
                <w:color w:val="000000" w:themeColor="text1"/>
              </w:rPr>
              <w:t>the Guaranteed Capacity</w:t>
            </w:r>
            <w:r>
              <w:rPr>
                <w:color w:val="000000" w:themeColor="text1"/>
              </w:rPr>
              <w:t xml:space="preserve"> </w:t>
            </w:r>
            <w:r w:rsidRPr="004F37ED">
              <w:rPr>
                <w:color w:val="000000" w:themeColor="text1"/>
              </w:rPr>
              <w:t xml:space="preserve">within </w:t>
            </w:r>
            <w:r w:rsidRPr="00E41D99">
              <w:t xml:space="preserve">ninety (90) </w:t>
            </w:r>
            <w:r w:rsidRPr="004F37ED">
              <w:rPr>
                <w:color w:val="000000" w:themeColor="text1"/>
              </w:rPr>
              <w:t xml:space="preserve">days after the Commercial Operation Date, Seller shall pay Capacity Damages to Buyer for each MW </w:t>
            </w:r>
            <w:r w:rsidRPr="00E41D99">
              <w:t>that the Guaranteed Capacity exceeds the Installed Capacity</w:t>
            </w:r>
            <w:r w:rsidRPr="004F37ED">
              <w:rPr>
                <w:color w:val="000000" w:themeColor="text1"/>
              </w:rPr>
              <w:t xml:space="preserve">, and the </w:t>
            </w:r>
            <w:r w:rsidRPr="00E41D99">
              <w:t xml:space="preserve">Guaranteed Capacity, and other applicable portions of </w:t>
            </w:r>
            <w:r w:rsidRPr="004F37ED">
              <w:rPr>
                <w:color w:val="000000" w:themeColor="text1"/>
              </w:rPr>
              <w:t>the PPA</w:t>
            </w:r>
            <w:r w:rsidR="00144FEE">
              <w:rPr>
                <w:color w:val="000000" w:themeColor="text1"/>
              </w:rPr>
              <w:t>,</w:t>
            </w:r>
            <w:r w:rsidRPr="004F37ED">
              <w:rPr>
                <w:color w:val="000000" w:themeColor="text1"/>
              </w:rPr>
              <w:t xml:space="preserve"> shall be adjusted accordingly</w:t>
            </w:r>
            <w:bookmarkEnd w:id="4"/>
            <w:r w:rsidRPr="004F37ED">
              <w:rPr>
                <w:color w:val="000000" w:themeColor="text1"/>
              </w:rPr>
              <w:t>.</w:t>
            </w:r>
          </w:p>
          <w:p w14:paraId="4B06287D" w14:textId="7F085D55" w:rsidR="000516C8" w:rsidRPr="004F37ED" w:rsidRDefault="000516C8" w:rsidP="000516C8">
            <w:pPr>
              <w:spacing w:before="120" w:after="120"/>
              <w:jc w:val="both"/>
            </w:pPr>
            <w:r w:rsidRPr="004F37ED">
              <w:rPr>
                <w:color w:val="000000" w:themeColor="text1"/>
              </w:rPr>
              <w:t>“</w:t>
            </w:r>
            <w:r w:rsidRPr="004F37ED">
              <w:rPr>
                <w:b/>
                <w:color w:val="000000" w:themeColor="text1"/>
                <w:u w:val="single"/>
              </w:rPr>
              <w:t>Capacity Damages</w:t>
            </w:r>
            <w:r w:rsidRPr="004F37ED">
              <w:rPr>
                <w:color w:val="000000" w:themeColor="text1"/>
              </w:rPr>
              <w:t xml:space="preserve">” means an amount equal to </w:t>
            </w:r>
            <w:r w:rsidR="00F438C2">
              <w:rPr>
                <w:color w:val="000000" w:themeColor="text1"/>
              </w:rPr>
              <w:t>Three</w:t>
            </w:r>
            <w:r w:rsidR="00F438C2" w:rsidRPr="004F37ED">
              <w:rPr>
                <w:color w:val="000000" w:themeColor="text1"/>
              </w:rPr>
              <w:t xml:space="preserve"> </w:t>
            </w:r>
            <w:r w:rsidRPr="004F37ED">
              <w:rPr>
                <w:color w:val="000000" w:themeColor="text1"/>
              </w:rPr>
              <w:t>Hundred Fifty Thousand Dollars ($</w:t>
            </w:r>
            <w:r w:rsidR="00F438C2">
              <w:rPr>
                <w:color w:val="000000" w:themeColor="text1"/>
              </w:rPr>
              <w:t>3</w:t>
            </w:r>
            <w:r w:rsidRPr="004F37ED">
              <w:rPr>
                <w:color w:val="000000" w:themeColor="text1"/>
              </w:rPr>
              <w:t>50,000) per MW.</w:t>
            </w:r>
            <w:r w:rsidRPr="004F37ED">
              <w:t xml:space="preserve"> </w:t>
            </w:r>
          </w:p>
        </w:tc>
      </w:tr>
      <w:tr w:rsidR="000516C8" w:rsidRPr="004F37ED" w14:paraId="627868C5" w14:textId="77777777" w:rsidTr="6A06977F">
        <w:tc>
          <w:tcPr>
            <w:tcW w:w="3055" w:type="dxa"/>
          </w:tcPr>
          <w:p w14:paraId="7297B713" w14:textId="77777777" w:rsidR="000516C8" w:rsidRPr="004F37ED" w:rsidRDefault="000516C8" w:rsidP="000516C8">
            <w:pPr>
              <w:spacing w:before="120"/>
              <w:rPr>
                <w:b/>
              </w:rPr>
            </w:pPr>
            <w:r w:rsidRPr="004F37ED">
              <w:rPr>
                <w:b/>
              </w:rPr>
              <w:lastRenderedPageBreak/>
              <w:t>Facility Development Milestones:</w:t>
            </w:r>
          </w:p>
        </w:tc>
        <w:tc>
          <w:tcPr>
            <w:tcW w:w="6295" w:type="dxa"/>
            <w:shd w:val="clear" w:color="auto" w:fill="auto"/>
          </w:tcPr>
          <w:p w14:paraId="41575155" w14:textId="77777777" w:rsidR="000516C8" w:rsidRPr="004F37ED" w:rsidRDefault="000516C8" w:rsidP="000516C8">
            <w:pPr>
              <w:pStyle w:val="JeffsPreferredBullets"/>
              <w:numPr>
                <w:ilvl w:val="0"/>
                <w:numId w:val="5"/>
              </w:numPr>
              <w:spacing w:before="120" w:after="120" w:line="240" w:lineRule="auto"/>
              <w:ind w:left="432"/>
              <w:contextualSpacing w:val="0"/>
              <w:jc w:val="both"/>
              <w:rPr>
                <w:rFonts w:ascii="Times New Roman" w:hAnsi="Times New Roman" w:cs="Times New Roman"/>
                <w:sz w:val="24"/>
                <w:szCs w:val="24"/>
              </w:rPr>
            </w:pPr>
            <w:r w:rsidRPr="004F37ED">
              <w:rPr>
                <w:rFonts w:ascii="Times New Roman" w:hAnsi="Times New Roman" w:cs="Times New Roman"/>
                <w:sz w:val="24"/>
                <w:szCs w:val="24"/>
              </w:rPr>
              <w:t>[</w:t>
            </w:r>
            <w:r w:rsidRPr="004F37ED">
              <w:rPr>
                <w:rFonts w:ascii="Times New Roman" w:hAnsi="Times New Roman" w:cs="Times New Roman"/>
                <w:i/>
                <w:iCs/>
                <w:sz w:val="24"/>
                <w:szCs w:val="24"/>
                <w:highlight w:val="lightGray"/>
              </w:rPr>
              <w:t>mm/dd/yyyy</w:t>
            </w:r>
            <w:r w:rsidRPr="004F37ED">
              <w:rPr>
                <w:rFonts w:ascii="Times New Roman" w:hAnsi="Times New Roman" w:cs="Times New Roman"/>
                <w:sz w:val="24"/>
                <w:szCs w:val="24"/>
              </w:rPr>
              <w:t>]</w:t>
            </w:r>
            <w:r>
              <w:rPr>
                <w:rFonts w:ascii="Times New Roman" w:hAnsi="Times New Roman" w:cs="Times New Roman"/>
                <w:sz w:val="24"/>
                <w:szCs w:val="24"/>
              </w:rPr>
              <w:t xml:space="preserve"> </w:t>
            </w:r>
            <w:r w:rsidRPr="004F37ED">
              <w:rPr>
                <w:rFonts w:ascii="Times New Roman" w:hAnsi="Times New Roman" w:cs="Times New Roman"/>
                <w:sz w:val="24"/>
                <w:szCs w:val="24"/>
              </w:rPr>
              <w:t xml:space="preserve">– </w:t>
            </w:r>
            <w:r>
              <w:rPr>
                <w:rFonts w:ascii="Times New Roman" w:hAnsi="Times New Roman" w:cs="Times New Roman"/>
                <w:sz w:val="24"/>
                <w:szCs w:val="24"/>
              </w:rPr>
              <w:t xml:space="preserve">Site Control </w:t>
            </w:r>
          </w:p>
          <w:p w14:paraId="4DD8066A" w14:textId="77777777" w:rsidR="000516C8" w:rsidRPr="004F37ED" w:rsidRDefault="000516C8" w:rsidP="000516C8">
            <w:pPr>
              <w:pStyle w:val="JeffsPreferredBullets"/>
              <w:numPr>
                <w:ilvl w:val="0"/>
                <w:numId w:val="5"/>
              </w:numPr>
              <w:spacing w:before="120" w:after="120" w:line="240" w:lineRule="auto"/>
              <w:ind w:left="432"/>
              <w:contextualSpacing w:val="0"/>
              <w:jc w:val="both"/>
              <w:rPr>
                <w:rFonts w:ascii="Times New Roman" w:hAnsi="Times New Roman" w:cs="Times New Roman"/>
                <w:sz w:val="24"/>
                <w:szCs w:val="24"/>
              </w:rPr>
            </w:pPr>
            <w:r w:rsidRPr="004F37ED">
              <w:rPr>
                <w:rFonts w:ascii="Times New Roman" w:hAnsi="Times New Roman" w:cs="Times New Roman"/>
                <w:sz w:val="24"/>
                <w:szCs w:val="24"/>
              </w:rPr>
              <w:t>[</w:t>
            </w:r>
            <w:r w:rsidRPr="004F37ED">
              <w:rPr>
                <w:rFonts w:ascii="Times New Roman" w:hAnsi="Times New Roman" w:cs="Times New Roman"/>
                <w:i/>
                <w:iCs/>
                <w:sz w:val="24"/>
                <w:szCs w:val="24"/>
                <w:highlight w:val="lightGray"/>
              </w:rPr>
              <w:t>mm/dd/yyyy</w:t>
            </w:r>
            <w:r w:rsidRPr="004F37ED">
              <w:rPr>
                <w:rFonts w:ascii="Times New Roman" w:hAnsi="Times New Roman" w:cs="Times New Roman"/>
                <w:sz w:val="24"/>
                <w:szCs w:val="24"/>
              </w:rPr>
              <w:t>]</w:t>
            </w:r>
            <w:r>
              <w:rPr>
                <w:rFonts w:ascii="Times New Roman" w:hAnsi="Times New Roman" w:cs="Times New Roman"/>
                <w:sz w:val="24"/>
                <w:szCs w:val="24"/>
              </w:rPr>
              <w:t xml:space="preserve"> </w:t>
            </w:r>
            <w:r w:rsidRPr="004F37ED">
              <w:rPr>
                <w:rFonts w:ascii="Times New Roman" w:hAnsi="Times New Roman" w:cs="Times New Roman"/>
                <w:sz w:val="24"/>
                <w:szCs w:val="24"/>
              </w:rPr>
              <w:t xml:space="preserve">– </w:t>
            </w:r>
            <w:r>
              <w:rPr>
                <w:rFonts w:ascii="Times New Roman" w:hAnsi="Times New Roman" w:cs="Times New Roman"/>
                <w:sz w:val="24"/>
                <w:szCs w:val="24"/>
              </w:rPr>
              <w:t xml:space="preserve">Conditional Use Permit </w:t>
            </w:r>
          </w:p>
          <w:p w14:paraId="737AF6DB" w14:textId="77777777" w:rsidR="000516C8" w:rsidRPr="004F37ED" w:rsidRDefault="000516C8" w:rsidP="000516C8">
            <w:pPr>
              <w:pStyle w:val="JeffsPreferredBullets"/>
              <w:numPr>
                <w:ilvl w:val="0"/>
                <w:numId w:val="5"/>
              </w:numPr>
              <w:spacing w:before="120" w:after="120" w:line="240" w:lineRule="auto"/>
              <w:ind w:left="432"/>
              <w:contextualSpacing w:val="0"/>
              <w:jc w:val="both"/>
              <w:rPr>
                <w:rFonts w:ascii="Times New Roman" w:hAnsi="Times New Roman" w:cs="Times New Roman"/>
                <w:sz w:val="24"/>
                <w:szCs w:val="24"/>
              </w:rPr>
            </w:pPr>
            <w:r w:rsidRPr="004F37ED">
              <w:rPr>
                <w:rFonts w:ascii="Times New Roman" w:hAnsi="Times New Roman" w:cs="Times New Roman"/>
                <w:sz w:val="24"/>
                <w:szCs w:val="24"/>
              </w:rPr>
              <w:t>[</w:t>
            </w:r>
            <w:r w:rsidRPr="004F37ED">
              <w:rPr>
                <w:rFonts w:ascii="Times New Roman" w:hAnsi="Times New Roman" w:cs="Times New Roman"/>
                <w:i/>
                <w:iCs/>
                <w:sz w:val="24"/>
                <w:szCs w:val="24"/>
                <w:highlight w:val="lightGray"/>
              </w:rPr>
              <w:t>mm/dd/yyyy</w:t>
            </w:r>
            <w:r w:rsidRPr="004F37ED">
              <w:rPr>
                <w:rFonts w:ascii="Times New Roman" w:hAnsi="Times New Roman" w:cs="Times New Roman"/>
                <w:sz w:val="24"/>
                <w:szCs w:val="24"/>
              </w:rPr>
              <w:t>]</w:t>
            </w:r>
            <w:r>
              <w:rPr>
                <w:rFonts w:ascii="Times New Roman" w:hAnsi="Times New Roman" w:cs="Times New Roman"/>
                <w:sz w:val="24"/>
                <w:szCs w:val="24"/>
              </w:rPr>
              <w:t xml:space="preserve"> </w:t>
            </w:r>
            <w:r w:rsidRPr="004F37ED">
              <w:rPr>
                <w:rFonts w:ascii="Times New Roman" w:hAnsi="Times New Roman" w:cs="Times New Roman"/>
                <w:sz w:val="24"/>
                <w:szCs w:val="24"/>
              </w:rPr>
              <w:t xml:space="preserve">– </w:t>
            </w:r>
            <w:r>
              <w:rPr>
                <w:rFonts w:ascii="Times New Roman" w:hAnsi="Times New Roman" w:cs="Times New Roman"/>
                <w:sz w:val="24"/>
                <w:szCs w:val="24"/>
              </w:rPr>
              <w:t xml:space="preserve">Phase II Interconnection Study Results </w:t>
            </w:r>
          </w:p>
          <w:p w14:paraId="4F5D3468" w14:textId="77777777" w:rsidR="000516C8" w:rsidRDefault="000516C8" w:rsidP="000516C8">
            <w:pPr>
              <w:pStyle w:val="JeffsPreferredBullets"/>
              <w:numPr>
                <w:ilvl w:val="0"/>
                <w:numId w:val="5"/>
              </w:numPr>
              <w:spacing w:before="120" w:after="120" w:line="240" w:lineRule="auto"/>
              <w:ind w:left="432"/>
              <w:contextualSpacing w:val="0"/>
              <w:jc w:val="both"/>
              <w:rPr>
                <w:rFonts w:ascii="Times New Roman" w:hAnsi="Times New Roman" w:cs="Times New Roman"/>
                <w:sz w:val="24"/>
                <w:szCs w:val="24"/>
              </w:rPr>
            </w:pPr>
            <w:r w:rsidRPr="004F37ED">
              <w:rPr>
                <w:rFonts w:ascii="Times New Roman" w:hAnsi="Times New Roman" w:cs="Times New Roman"/>
                <w:sz w:val="24"/>
                <w:szCs w:val="24"/>
              </w:rPr>
              <w:t>[</w:t>
            </w:r>
            <w:r w:rsidRPr="004F37ED">
              <w:rPr>
                <w:rFonts w:ascii="Times New Roman" w:hAnsi="Times New Roman" w:cs="Times New Roman"/>
                <w:i/>
                <w:iCs/>
                <w:sz w:val="24"/>
                <w:szCs w:val="24"/>
                <w:highlight w:val="lightGray"/>
              </w:rPr>
              <w:t>mm/dd/yyyy</w:t>
            </w:r>
            <w:r w:rsidRPr="004F37ED">
              <w:rPr>
                <w:rFonts w:ascii="Times New Roman" w:hAnsi="Times New Roman" w:cs="Times New Roman"/>
                <w:sz w:val="24"/>
                <w:szCs w:val="24"/>
              </w:rPr>
              <w:t>]</w:t>
            </w:r>
            <w:r>
              <w:rPr>
                <w:rFonts w:ascii="Times New Roman" w:hAnsi="Times New Roman" w:cs="Times New Roman"/>
                <w:sz w:val="24"/>
                <w:szCs w:val="24"/>
              </w:rPr>
              <w:t xml:space="preserve"> </w:t>
            </w:r>
            <w:r w:rsidRPr="004F37ED">
              <w:rPr>
                <w:rFonts w:ascii="Times New Roman" w:hAnsi="Times New Roman" w:cs="Times New Roman"/>
                <w:sz w:val="24"/>
                <w:szCs w:val="24"/>
              </w:rPr>
              <w:t>– Execute Interconnection Agreement</w:t>
            </w:r>
          </w:p>
          <w:p w14:paraId="45B05592" w14:textId="77777777" w:rsidR="000516C8" w:rsidRDefault="000516C8" w:rsidP="000516C8">
            <w:pPr>
              <w:pStyle w:val="JeffsPreferredBullets"/>
              <w:numPr>
                <w:ilvl w:val="0"/>
                <w:numId w:val="5"/>
              </w:numPr>
              <w:spacing w:before="120" w:after="120" w:line="240" w:lineRule="auto"/>
              <w:ind w:left="432"/>
              <w:contextualSpacing w:val="0"/>
              <w:jc w:val="both"/>
              <w:rPr>
                <w:rFonts w:ascii="Times New Roman" w:hAnsi="Times New Roman" w:cs="Times New Roman"/>
                <w:sz w:val="24"/>
                <w:szCs w:val="24"/>
              </w:rPr>
            </w:pPr>
            <w:r w:rsidRPr="004F37ED">
              <w:rPr>
                <w:rFonts w:ascii="Times New Roman" w:hAnsi="Times New Roman" w:cs="Times New Roman"/>
                <w:sz w:val="24"/>
                <w:szCs w:val="24"/>
              </w:rPr>
              <w:t>[</w:t>
            </w:r>
            <w:r w:rsidRPr="004F37ED">
              <w:rPr>
                <w:rFonts w:ascii="Times New Roman" w:hAnsi="Times New Roman" w:cs="Times New Roman"/>
                <w:i/>
                <w:iCs/>
                <w:sz w:val="24"/>
                <w:szCs w:val="24"/>
                <w:highlight w:val="lightGray"/>
              </w:rPr>
              <w:t>mm/dd/yyyy</w:t>
            </w:r>
            <w:r w:rsidRPr="004F37ED">
              <w:rPr>
                <w:rFonts w:ascii="Times New Roman" w:hAnsi="Times New Roman" w:cs="Times New Roman"/>
                <w:sz w:val="24"/>
                <w:szCs w:val="24"/>
              </w:rPr>
              <w:t xml:space="preserve">] – Procure </w:t>
            </w:r>
            <w:r>
              <w:rPr>
                <w:rFonts w:ascii="Times New Roman" w:hAnsi="Times New Roman" w:cs="Times New Roman"/>
                <w:sz w:val="24"/>
                <w:szCs w:val="24"/>
              </w:rPr>
              <w:t>M</w:t>
            </w:r>
            <w:r w:rsidRPr="004F37ED">
              <w:rPr>
                <w:rFonts w:ascii="Times New Roman" w:hAnsi="Times New Roman" w:cs="Times New Roman"/>
                <w:sz w:val="24"/>
                <w:szCs w:val="24"/>
              </w:rPr>
              <w:t xml:space="preserve">ajor </w:t>
            </w:r>
            <w:r>
              <w:rPr>
                <w:rFonts w:ascii="Times New Roman" w:hAnsi="Times New Roman" w:cs="Times New Roman"/>
                <w:sz w:val="24"/>
                <w:szCs w:val="24"/>
              </w:rPr>
              <w:t>E</w:t>
            </w:r>
            <w:r w:rsidRPr="004F37ED">
              <w:rPr>
                <w:rFonts w:ascii="Times New Roman" w:hAnsi="Times New Roman" w:cs="Times New Roman"/>
                <w:sz w:val="24"/>
                <w:szCs w:val="24"/>
              </w:rPr>
              <w:t>quipment</w:t>
            </w:r>
          </w:p>
          <w:p w14:paraId="18CF8913" w14:textId="77777777" w:rsidR="000516C8" w:rsidRPr="004F37ED" w:rsidRDefault="000516C8" w:rsidP="000516C8">
            <w:pPr>
              <w:pStyle w:val="JeffsPreferredBullets"/>
              <w:numPr>
                <w:ilvl w:val="0"/>
                <w:numId w:val="5"/>
              </w:numPr>
              <w:spacing w:before="120" w:after="120" w:line="240" w:lineRule="auto"/>
              <w:ind w:left="432"/>
              <w:contextualSpacing w:val="0"/>
              <w:jc w:val="both"/>
              <w:rPr>
                <w:rFonts w:ascii="Times New Roman" w:hAnsi="Times New Roman" w:cs="Times New Roman"/>
                <w:sz w:val="24"/>
                <w:szCs w:val="24"/>
              </w:rPr>
            </w:pPr>
            <w:r w:rsidRPr="004F37ED">
              <w:rPr>
                <w:rFonts w:ascii="Times New Roman" w:hAnsi="Times New Roman" w:cs="Times New Roman"/>
                <w:sz w:val="24"/>
                <w:szCs w:val="24"/>
              </w:rPr>
              <w:t>[</w:t>
            </w:r>
            <w:r w:rsidRPr="004F37ED">
              <w:rPr>
                <w:rFonts w:ascii="Times New Roman" w:hAnsi="Times New Roman" w:cs="Times New Roman"/>
                <w:i/>
                <w:iCs/>
                <w:sz w:val="24"/>
                <w:szCs w:val="24"/>
                <w:highlight w:val="lightGray"/>
              </w:rPr>
              <w:t>mm/dd/yyyy</w:t>
            </w:r>
            <w:r w:rsidRPr="004F37ED">
              <w:rPr>
                <w:rFonts w:ascii="Times New Roman" w:hAnsi="Times New Roman" w:cs="Times New Roman"/>
                <w:sz w:val="24"/>
                <w:szCs w:val="24"/>
              </w:rPr>
              <w:t>]</w:t>
            </w:r>
            <w:r>
              <w:rPr>
                <w:rFonts w:ascii="Times New Roman" w:hAnsi="Times New Roman" w:cs="Times New Roman"/>
                <w:sz w:val="24"/>
                <w:szCs w:val="24"/>
              </w:rPr>
              <w:t xml:space="preserve"> </w:t>
            </w:r>
            <w:r w:rsidRPr="004F37ED">
              <w:rPr>
                <w:rFonts w:ascii="Times New Roman" w:hAnsi="Times New Roman" w:cs="Times New Roman"/>
                <w:sz w:val="24"/>
                <w:szCs w:val="24"/>
              </w:rPr>
              <w:t xml:space="preserve">– </w:t>
            </w:r>
            <w:r>
              <w:rPr>
                <w:rFonts w:ascii="Times New Roman" w:hAnsi="Times New Roman" w:cs="Times New Roman"/>
                <w:sz w:val="24"/>
                <w:szCs w:val="24"/>
              </w:rPr>
              <w:t xml:space="preserve">Financial Close </w:t>
            </w:r>
          </w:p>
          <w:p w14:paraId="6CCA58DE" w14:textId="77777777" w:rsidR="000516C8" w:rsidRDefault="000516C8" w:rsidP="000516C8">
            <w:pPr>
              <w:pStyle w:val="JeffsPreferredBullets"/>
              <w:numPr>
                <w:ilvl w:val="0"/>
                <w:numId w:val="5"/>
              </w:numPr>
              <w:spacing w:before="120" w:after="120" w:line="240" w:lineRule="auto"/>
              <w:ind w:left="432"/>
              <w:contextualSpacing w:val="0"/>
              <w:jc w:val="both"/>
              <w:rPr>
                <w:rFonts w:ascii="Times New Roman" w:hAnsi="Times New Roman" w:cs="Times New Roman"/>
                <w:sz w:val="24"/>
                <w:szCs w:val="24"/>
              </w:rPr>
            </w:pPr>
            <w:r w:rsidRPr="004F37ED">
              <w:rPr>
                <w:rFonts w:ascii="Times New Roman" w:hAnsi="Times New Roman" w:cs="Times New Roman"/>
                <w:sz w:val="24"/>
                <w:szCs w:val="24"/>
              </w:rPr>
              <w:t>[</w:t>
            </w:r>
            <w:r w:rsidRPr="004F37ED">
              <w:rPr>
                <w:rFonts w:ascii="Times New Roman" w:hAnsi="Times New Roman" w:cs="Times New Roman"/>
                <w:i/>
                <w:iCs/>
                <w:sz w:val="24"/>
                <w:szCs w:val="24"/>
                <w:highlight w:val="lightGray"/>
              </w:rPr>
              <w:t>mm/dd/yyyy</w:t>
            </w:r>
            <w:r w:rsidRPr="004F37ED">
              <w:rPr>
                <w:rFonts w:ascii="Times New Roman" w:hAnsi="Times New Roman" w:cs="Times New Roman"/>
                <w:sz w:val="24"/>
                <w:szCs w:val="24"/>
              </w:rPr>
              <w:t>]</w:t>
            </w:r>
            <w:r>
              <w:rPr>
                <w:rFonts w:ascii="Times New Roman" w:hAnsi="Times New Roman" w:cs="Times New Roman"/>
                <w:sz w:val="24"/>
                <w:szCs w:val="24"/>
              </w:rPr>
              <w:t xml:space="preserve"> </w:t>
            </w:r>
            <w:r w:rsidRPr="004F37ED">
              <w:rPr>
                <w:rFonts w:ascii="Times New Roman" w:hAnsi="Times New Roman" w:cs="Times New Roman"/>
                <w:sz w:val="24"/>
                <w:szCs w:val="24"/>
              </w:rPr>
              <w:t xml:space="preserve">– </w:t>
            </w:r>
            <w:r>
              <w:rPr>
                <w:rFonts w:ascii="Times New Roman" w:hAnsi="Times New Roman" w:cs="Times New Roman"/>
                <w:sz w:val="24"/>
                <w:szCs w:val="24"/>
              </w:rPr>
              <w:t xml:space="preserve">Construction Start </w:t>
            </w:r>
          </w:p>
          <w:p w14:paraId="29C03AFB" w14:textId="77777777" w:rsidR="000516C8" w:rsidRPr="004F37ED" w:rsidRDefault="000516C8" w:rsidP="000516C8">
            <w:pPr>
              <w:pStyle w:val="JeffsPreferredBullets"/>
              <w:numPr>
                <w:ilvl w:val="0"/>
                <w:numId w:val="5"/>
              </w:numPr>
              <w:spacing w:before="120" w:after="120" w:line="240" w:lineRule="auto"/>
              <w:ind w:left="432"/>
              <w:contextualSpacing w:val="0"/>
              <w:jc w:val="both"/>
              <w:rPr>
                <w:rFonts w:ascii="Times New Roman" w:hAnsi="Times New Roman" w:cs="Times New Roman"/>
                <w:sz w:val="24"/>
                <w:szCs w:val="24"/>
              </w:rPr>
            </w:pPr>
            <w:r w:rsidRPr="004F37ED">
              <w:rPr>
                <w:rFonts w:ascii="Times New Roman" w:hAnsi="Times New Roman" w:cs="Times New Roman"/>
                <w:sz w:val="24"/>
                <w:szCs w:val="24"/>
              </w:rPr>
              <w:t>[</w:t>
            </w:r>
            <w:r w:rsidRPr="004F37ED">
              <w:rPr>
                <w:rFonts w:ascii="Times New Roman" w:hAnsi="Times New Roman" w:cs="Times New Roman"/>
                <w:i/>
                <w:iCs/>
                <w:sz w:val="24"/>
                <w:szCs w:val="24"/>
                <w:highlight w:val="lightGray"/>
              </w:rPr>
              <w:t>mm/dd/yyyy</w:t>
            </w:r>
            <w:r w:rsidRPr="004F37ED">
              <w:rPr>
                <w:rFonts w:ascii="Times New Roman" w:hAnsi="Times New Roman" w:cs="Times New Roman"/>
                <w:sz w:val="24"/>
                <w:szCs w:val="24"/>
              </w:rPr>
              <w:t>]</w:t>
            </w:r>
            <w:r>
              <w:rPr>
                <w:rFonts w:ascii="Times New Roman" w:hAnsi="Times New Roman" w:cs="Times New Roman"/>
                <w:sz w:val="24"/>
                <w:szCs w:val="24"/>
              </w:rPr>
              <w:t xml:space="preserve"> </w:t>
            </w:r>
            <w:r w:rsidRPr="004F37ED">
              <w:rPr>
                <w:rFonts w:ascii="Times New Roman" w:hAnsi="Times New Roman" w:cs="Times New Roman"/>
                <w:sz w:val="24"/>
                <w:szCs w:val="24"/>
              </w:rPr>
              <w:t xml:space="preserve">– </w:t>
            </w:r>
            <w:r>
              <w:rPr>
                <w:rFonts w:ascii="Times New Roman" w:hAnsi="Times New Roman" w:cs="Times New Roman"/>
                <w:sz w:val="24"/>
                <w:szCs w:val="24"/>
              </w:rPr>
              <w:t xml:space="preserve">Initial Synchronization  </w:t>
            </w:r>
          </w:p>
          <w:p w14:paraId="4EA36C40" w14:textId="77777777" w:rsidR="000516C8" w:rsidRPr="004F37ED" w:rsidRDefault="000516C8" w:rsidP="000516C8">
            <w:pPr>
              <w:pStyle w:val="JeffsPreferredBullets"/>
              <w:numPr>
                <w:ilvl w:val="0"/>
                <w:numId w:val="5"/>
              </w:numPr>
              <w:spacing w:before="120" w:after="120" w:line="240" w:lineRule="auto"/>
              <w:ind w:left="432"/>
              <w:contextualSpacing w:val="0"/>
              <w:rPr>
                <w:rFonts w:ascii="Times New Roman" w:hAnsi="Times New Roman" w:cs="Times New Roman"/>
                <w:sz w:val="24"/>
                <w:szCs w:val="24"/>
              </w:rPr>
            </w:pPr>
            <w:r w:rsidRPr="004F37ED">
              <w:rPr>
                <w:rFonts w:ascii="Times New Roman" w:hAnsi="Times New Roman" w:cs="Times New Roman"/>
                <w:sz w:val="24"/>
                <w:szCs w:val="24"/>
              </w:rPr>
              <w:lastRenderedPageBreak/>
              <w:t>[</w:t>
            </w:r>
            <w:r w:rsidRPr="004F37ED">
              <w:rPr>
                <w:rFonts w:ascii="Times New Roman" w:hAnsi="Times New Roman" w:cs="Times New Roman"/>
                <w:i/>
                <w:iCs/>
                <w:sz w:val="24"/>
                <w:szCs w:val="24"/>
                <w:highlight w:val="lightGray"/>
              </w:rPr>
              <w:t>mm/dd/yyyy</w:t>
            </w:r>
            <w:r w:rsidRPr="004F37ED">
              <w:rPr>
                <w:rFonts w:ascii="Times New Roman" w:hAnsi="Times New Roman" w:cs="Times New Roman"/>
                <w:sz w:val="24"/>
                <w:szCs w:val="24"/>
              </w:rPr>
              <w:t>]</w:t>
            </w:r>
            <w:r>
              <w:rPr>
                <w:rFonts w:ascii="Times New Roman" w:hAnsi="Times New Roman" w:cs="Times New Roman"/>
                <w:sz w:val="24"/>
                <w:szCs w:val="24"/>
              </w:rPr>
              <w:t xml:space="preserve"> </w:t>
            </w:r>
            <w:proofErr w:type="gramStart"/>
            <w:r w:rsidRPr="004F37ED">
              <w:rPr>
                <w:rFonts w:ascii="Times New Roman" w:hAnsi="Times New Roman" w:cs="Times New Roman"/>
                <w:sz w:val="24"/>
                <w:szCs w:val="24"/>
              </w:rPr>
              <w:t>–</w:t>
            </w:r>
            <w:r>
              <w:rPr>
                <w:rFonts w:ascii="Times New Roman" w:hAnsi="Times New Roman" w:cs="Times New Roman"/>
                <w:sz w:val="24"/>
                <w:szCs w:val="24"/>
              </w:rPr>
              <w:t xml:space="preserve">  Deliverability</w:t>
            </w:r>
            <w:proofErr w:type="gramEnd"/>
            <w:r>
              <w:rPr>
                <w:rFonts w:ascii="Times New Roman" w:hAnsi="Times New Roman" w:cs="Times New Roman"/>
                <w:sz w:val="24"/>
                <w:szCs w:val="24"/>
              </w:rPr>
              <w:t xml:space="preserve"> Network Upgrades completed </w:t>
            </w:r>
          </w:p>
          <w:p w14:paraId="6E7CAE83" w14:textId="77777777" w:rsidR="000516C8" w:rsidRDefault="000516C8" w:rsidP="000516C8">
            <w:pPr>
              <w:pStyle w:val="JeffsPreferredBullets"/>
              <w:numPr>
                <w:ilvl w:val="0"/>
                <w:numId w:val="5"/>
              </w:numPr>
              <w:spacing w:before="120" w:after="120" w:line="240" w:lineRule="auto"/>
              <w:ind w:left="432"/>
              <w:contextualSpacing w:val="0"/>
              <w:jc w:val="both"/>
              <w:rPr>
                <w:rFonts w:ascii="Times New Roman" w:hAnsi="Times New Roman" w:cs="Times New Roman"/>
                <w:sz w:val="24"/>
                <w:szCs w:val="24"/>
              </w:rPr>
            </w:pPr>
            <w:r w:rsidRPr="004F37ED">
              <w:rPr>
                <w:rFonts w:ascii="Times New Roman" w:hAnsi="Times New Roman" w:cs="Times New Roman"/>
                <w:sz w:val="24"/>
                <w:szCs w:val="24"/>
              </w:rPr>
              <w:t>[</w:t>
            </w:r>
            <w:r w:rsidRPr="004F37ED">
              <w:rPr>
                <w:rFonts w:ascii="Times New Roman" w:hAnsi="Times New Roman" w:cs="Times New Roman"/>
                <w:i/>
                <w:iCs/>
                <w:sz w:val="24"/>
                <w:szCs w:val="24"/>
                <w:highlight w:val="lightGray"/>
              </w:rPr>
              <w:t>mm/dd/yyyy</w:t>
            </w:r>
            <w:r w:rsidRPr="004F37ED">
              <w:rPr>
                <w:rFonts w:ascii="Times New Roman" w:hAnsi="Times New Roman" w:cs="Times New Roman"/>
                <w:sz w:val="24"/>
                <w:szCs w:val="24"/>
              </w:rPr>
              <w:t xml:space="preserve">] – </w:t>
            </w:r>
            <w:r>
              <w:rPr>
                <w:rFonts w:ascii="Times New Roman" w:hAnsi="Times New Roman" w:cs="Times New Roman"/>
                <w:sz w:val="24"/>
                <w:szCs w:val="24"/>
              </w:rPr>
              <w:t xml:space="preserve">CAISO Commercial Operation </w:t>
            </w:r>
          </w:p>
          <w:p w14:paraId="67E54AEE" w14:textId="77777777" w:rsidR="000516C8" w:rsidRPr="004F37ED" w:rsidRDefault="000516C8" w:rsidP="000516C8">
            <w:pPr>
              <w:pStyle w:val="JeffsPreferredBullets"/>
              <w:numPr>
                <w:ilvl w:val="0"/>
                <w:numId w:val="5"/>
              </w:numPr>
              <w:spacing w:before="120" w:after="120" w:line="240" w:lineRule="auto"/>
              <w:ind w:left="432"/>
              <w:contextualSpacing w:val="0"/>
              <w:jc w:val="both"/>
              <w:rPr>
                <w:rFonts w:ascii="Times New Roman" w:hAnsi="Times New Roman" w:cs="Times New Roman"/>
                <w:sz w:val="24"/>
                <w:szCs w:val="24"/>
              </w:rPr>
            </w:pPr>
            <w:r w:rsidRPr="004F37ED">
              <w:rPr>
                <w:rFonts w:ascii="Times New Roman" w:hAnsi="Times New Roman" w:cs="Times New Roman"/>
                <w:sz w:val="24"/>
                <w:szCs w:val="24"/>
              </w:rPr>
              <w:t>[</w:t>
            </w:r>
            <w:r w:rsidRPr="004F37ED">
              <w:rPr>
                <w:rFonts w:ascii="Times New Roman" w:hAnsi="Times New Roman" w:cs="Times New Roman"/>
                <w:i/>
                <w:iCs/>
                <w:sz w:val="24"/>
                <w:szCs w:val="24"/>
                <w:highlight w:val="lightGray"/>
              </w:rPr>
              <w:t>mm/dd/yyyy</w:t>
            </w:r>
            <w:r w:rsidRPr="004F37ED">
              <w:rPr>
                <w:rFonts w:ascii="Times New Roman" w:hAnsi="Times New Roman" w:cs="Times New Roman"/>
                <w:sz w:val="24"/>
                <w:szCs w:val="24"/>
              </w:rPr>
              <w:t>]</w:t>
            </w:r>
            <w:r>
              <w:rPr>
                <w:rFonts w:ascii="Times New Roman" w:hAnsi="Times New Roman" w:cs="Times New Roman"/>
                <w:sz w:val="24"/>
                <w:szCs w:val="24"/>
              </w:rPr>
              <w:t xml:space="preserve"> </w:t>
            </w:r>
            <w:r w:rsidRPr="004F37ED">
              <w:rPr>
                <w:rFonts w:ascii="Times New Roman" w:hAnsi="Times New Roman" w:cs="Times New Roman"/>
                <w:sz w:val="24"/>
                <w:szCs w:val="24"/>
              </w:rPr>
              <w:t>–</w:t>
            </w:r>
            <w:r>
              <w:rPr>
                <w:rFonts w:ascii="Times New Roman" w:hAnsi="Times New Roman" w:cs="Times New Roman"/>
                <w:sz w:val="24"/>
                <w:szCs w:val="24"/>
              </w:rPr>
              <w:t xml:space="preserve"> Expected </w:t>
            </w:r>
            <w:r w:rsidRPr="004F37ED">
              <w:rPr>
                <w:rFonts w:ascii="Times New Roman" w:hAnsi="Times New Roman" w:cs="Times New Roman"/>
                <w:sz w:val="24"/>
                <w:szCs w:val="24"/>
              </w:rPr>
              <w:t xml:space="preserve">Commercial Operation Date </w:t>
            </w:r>
          </w:p>
        </w:tc>
      </w:tr>
      <w:tr w:rsidR="000516C8" w:rsidRPr="004F37ED" w14:paraId="2CC0B9CC" w14:textId="77777777" w:rsidTr="6A06977F">
        <w:tc>
          <w:tcPr>
            <w:tcW w:w="3055" w:type="dxa"/>
          </w:tcPr>
          <w:p w14:paraId="40584561" w14:textId="77777777" w:rsidR="000516C8" w:rsidRPr="004F37ED" w:rsidRDefault="000516C8" w:rsidP="000516C8">
            <w:pPr>
              <w:spacing w:before="120"/>
              <w:rPr>
                <w:b/>
              </w:rPr>
            </w:pPr>
            <w:r w:rsidRPr="004F37ED">
              <w:rPr>
                <w:b/>
              </w:rPr>
              <w:lastRenderedPageBreak/>
              <w:t>Deliverability:</w:t>
            </w:r>
          </w:p>
        </w:tc>
        <w:tc>
          <w:tcPr>
            <w:tcW w:w="6295" w:type="dxa"/>
            <w:shd w:val="clear" w:color="auto" w:fill="auto"/>
          </w:tcPr>
          <w:p w14:paraId="156A5EBA" w14:textId="77777777" w:rsidR="000516C8" w:rsidRPr="004F37ED" w:rsidRDefault="000516C8" w:rsidP="000516C8">
            <w:pPr>
              <w:pStyle w:val="JeffsPreferredBullets"/>
              <w:numPr>
                <w:ilvl w:val="0"/>
                <w:numId w:val="0"/>
              </w:numPr>
              <w:spacing w:before="120" w:after="120" w:line="240" w:lineRule="auto"/>
              <w:contextualSpacing w:val="0"/>
              <w:jc w:val="both"/>
              <w:rPr>
                <w:rFonts w:ascii="Times New Roman" w:hAnsi="Times New Roman" w:cs="Times New Roman"/>
                <w:sz w:val="24"/>
                <w:szCs w:val="24"/>
              </w:rPr>
            </w:pPr>
            <w:r w:rsidRPr="004F37ED">
              <w:rPr>
                <w:rFonts w:ascii="Times New Roman" w:hAnsi="Times New Roman" w:cs="Times New Roman"/>
                <w:sz w:val="24"/>
                <w:szCs w:val="24"/>
              </w:rPr>
              <w:t xml:space="preserve">The Facility will have Full Capacity Deliverability Status </w:t>
            </w:r>
            <w:r>
              <w:rPr>
                <w:rFonts w:ascii="Times New Roman" w:hAnsi="Times New Roman" w:cs="Times New Roman"/>
                <w:sz w:val="24"/>
                <w:szCs w:val="24"/>
              </w:rPr>
              <w:t xml:space="preserve">and be providing Resource Adequacy Benefits from the Facility </w:t>
            </w:r>
            <w:r w:rsidRPr="004F37ED">
              <w:rPr>
                <w:rFonts w:ascii="Times New Roman" w:hAnsi="Times New Roman" w:cs="Times New Roman"/>
                <w:sz w:val="24"/>
                <w:szCs w:val="24"/>
              </w:rPr>
              <w:t>by the Commercial Operation Date.</w:t>
            </w:r>
          </w:p>
        </w:tc>
      </w:tr>
      <w:tr w:rsidR="000516C8" w:rsidRPr="004F37ED" w14:paraId="3DEA7F0E" w14:textId="77777777" w:rsidTr="6A06977F">
        <w:tc>
          <w:tcPr>
            <w:tcW w:w="3055" w:type="dxa"/>
          </w:tcPr>
          <w:p w14:paraId="78A491BC" w14:textId="77777777" w:rsidR="000516C8" w:rsidRPr="004F37ED" w:rsidRDefault="000516C8" w:rsidP="000516C8">
            <w:pPr>
              <w:spacing w:before="120"/>
              <w:rPr>
                <w:b/>
              </w:rPr>
            </w:pPr>
            <w:r>
              <w:rPr>
                <w:b/>
              </w:rPr>
              <w:t>Guaranteed</w:t>
            </w:r>
            <w:r w:rsidRPr="004F37ED">
              <w:rPr>
                <w:b/>
              </w:rPr>
              <w:t xml:space="preserve"> Interconnection Capacity</w:t>
            </w:r>
            <w:r w:rsidRPr="004F37ED">
              <w:rPr>
                <w:bCs/>
              </w:rPr>
              <w:t>:</w:t>
            </w:r>
          </w:p>
        </w:tc>
        <w:tc>
          <w:tcPr>
            <w:tcW w:w="6295" w:type="dxa"/>
            <w:shd w:val="clear" w:color="auto" w:fill="auto"/>
          </w:tcPr>
          <w:p w14:paraId="5C77D633" w14:textId="77777777" w:rsidR="000516C8" w:rsidRPr="00045F9C" w:rsidRDefault="000516C8" w:rsidP="000516C8">
            <w:pPr>
              <w:pStyle w:val="JeffsPreferredBullets"/>
              <w:numPr>
                <w:ilvl w:val="0"/>
                <w:numId w:val="0"/>
              </w:numPr>
              <w:spacing w:before="120" w:after="120" w:line="240" w:lineRule="auto"/>
              <w:contextualSpacing w:val="0"/>
              <w:jc w:val="both"/>
              <w:rPr>
                <w:rFonts w:ascii="Times New Roman" w:hAnsi="Times New Roman" w:cs="Times New Roman"/>
                <w:sz w:val="24"/>
                <w:szCs w:val="24"/>
              </w:rPr>
            </w:pPr>
            <w:r w:rsidRPr="00045F9C">
              <w:rPr>
                <w:rFonts w:ascii="Times New Roman" w:hAnsi="Times New Roman" w:cs="Times New Roman"/>
                <w:sz w:val="24"/>
                <w:szCs w:val="24"/>
              </w:rPr>
              <w:t xml:space="preserve">For the duration of the Delivery Term, Seller shall maintain an interconnection capacity under its Interconnection Agreement of at least the amount of the Guaranteed Interconnection Capacity. </w:t>
            </w:r>
            <w:proofErr w:type="gramStart"/>
            <w:r w:rsidRPr="00045F9C">
              <w:rPr>
                <w:rFonts w:ascii="Times New Roman" w:hAnsi="Times New Roman" w:cs="Times New Roman"/>
                <w:sz w:val="24"/>
                <w:szCs w:val="24"/>
              </w:rPr>
              <w:t>Seller</w:t>
            </w:r>
            <w:proofErr w:type="gramEnd"/>
            <w:r w:rsidRPr="00045F9C">
              <w:rPr>
                <w:rFonts w:ascii="Times New Roman" w:hAnsi="Times New Roman" w:cs="Times New Roman"/>
                <w:sz w:val="24"/>
                <w:szCs w:val="24"/>
              </w:rPr>
              <w:t xml:space="preserve"> shall enable the Aggregate Capability Constraint and sub-Aggregate Capability Constraints with CAISO </w:t>
            </w:r>
            <w:proofErr w:type="gramStart"/>
            <w:r w:rsidRPr="00045F9C">
              <w:rPr>
                <w:rFonts w:ascii="Times New Roman" w:hAnsi="Times New Roman" w:cs="Times New Roman"/>
                <w:sz w:val="24"/>
                <w:szCs w:val="24"/>
              </w:rPr>
              <w:t>so as to</w:t>
            </w:r>
            <w:proofErr w:type="gramEnd"/>
            <w:r w:rsidRPr="00045F9C">
              <w:rPr>
                <w:rFonts w:ascii="Times New Roman" w:hAnsi="Times New Roman" w:cs="Times New Roman"/>
                <w:sz w:val="24"/>
                <w:szCs w:val="24"/>
              </w:rPr>
              <w:t xml:space="preserve"> ensure that the Buyer has the exclusive right to use the Guaranteed Interconnection Capacity.</w:t>
            </w:r>
          </w:p>
          <w:p w14:paraId="7C615AEF" w14:textId="77777777" w:rsidR="000516C8" w:rsidRPr="004F37ED" w:rsidRDefault="000516C8" w:rsidP="00B959A7">
            <w:pPr>
              <w:pStyle w:val="JeffsPreferredBullets"/>
              <w:numPr>
                <w:ilvl w:val="0"/>
                <w:numId w:val="0"/>
              </w:numPr>
              <w:spacing w:before="120" w:after="120" w:line="240" w:lineRule="auto"/>
              <w:contextualSpacing w:val="0"/>
              <w:jc w:val="both"/>
              <w:rPr>
                <w:rFonts w:ascii="Times New Roman" w:hAnsi="Times New Roman" w:cs="Times New Roman"/>
                <w:sz w:val="24"/>
                <w:szCs w:val="24"/>
              </w:rPr>
            </w:pPr>
            <w:r w:rsidRPr="00045F9C">
              <w:rPr>
                <w:rFonts w:ascii="Times New Roman" w:hAnsi="Times New Roman" w:cs="Times New Roman"/>
                <w:sz w:val="24"/>
                <w:szCs w:val="24"/>
              </w:rPr>
              <w:t xml:space="preserve">The Guaranteed Interconnection Capacity shall be equal to </w:t>
            </w:r>
            <w:r w:rsidRPr="00045F9C">
              <w:rPr>
                <w:rFonts w:ascii="Times New Roman" w:hAnsi="Times New Roman" w:cs="Times New Roman"/>
                <w:b/>
                <w:bCs/>
                <w:sz w:val="24"/>
                <w:szCs w:val="24"/>
              </w:rPr>
              <w:t>[</w:t>
            </w:r>
            <w:r w:rsidRPr="00045F9C">
              <w:rPr>
                <w:rFonts w:ascii="Times New Roman" w:hAnsi="Times New Roman" w:cs="Times New Roman"/>
                <w:sz w:val="24"/>
                <w:szCs w:val="24"/>
              </w:rPr>
              <w:t>__</w:t>
            </w:r>
            <w:r w:rsidRPr="00045F9C">
              <w:rPr>
                <w:rFonts w:ascii="Times New Roman" w:hAnsi="Times New Roman" w:cs="Times New Roman"/>
                <w:b/>
                <w:bCs/>
                <w:sz w:val="24"/>
                <w:szCs w:val="24"/>
              </w:rPr>
              <w:t>]</w:t>
            </w:r>
            <w:r w:rsidRPr="00045F9C">
              <w:rPr>
                <w:rFonts w:ascii="Times New Roman" w:hAnsi="Times New Roman" w:cs="Times New Roman"/>
                <w:sz w:val="24"/>
                <w:szCs w:val="24"/>
              </w:rPr>
              <w:t xml:space="preserve"> MW. </w:t>
            </w:r>
          </w:p>
        </w:tc>
      </w:tr>
      <w:tr w:rsidR="000516C8" w:rsidRPr="004F37ED" w14:paraId="3B2D2243" w14:textId="77777777" w:rsidTr="6A06977F">
        <w:tc>
          <w:tcPr>
            <w:tcW w:w="3055" w:type="dxa"/>
          </w:tcPr>
          <w:p w14:paraId="68191C38" w14:textId="77777777" w:rsidR="000516C8" w:rsidRPr="004F37ED" w:rsidRDefault="000516C8" w:rsidP="000516C8">
            <w:pPr>
              <w:spacing w:before="120"/>
            </w:pPr>
            <w:r w:rsidRPr="004F37ED">
              <w:rPr>
                <w:b/>
              </w:rPr>
              <w:t>Scheduling Requirements and CAISO Settlements:</w:t>
            </w:r>
          </w:p>
        </w:tc>
        <w:tc>
          <w:tcPr>
            <w:tcW w:w="6295" w:type="dxa"/>
          </w:tcPr>
          <w:p w14:paraId="265C6BE8" w14:textId="1DEB9117" w:rsidR="000516C8" w:rsidRPr="004F37ED" w:rsidRDefault="000516C8" w:rsidP="000516C8">
            <w:pPr>
              <w:spacing w:before="120" w:after="120"/>
              <w:jc w:val="both"/>
            </w:pPr>
            <w:r w:rsidRPr="004F37ED">
              <w:t>Buyer or Buyer’s agent shall act as Scheduling Coordinator for the Facility. Buyer shall be financially responsible for such services and shall pay for all CAISO charges and retain all CAISO payments; provided however, that notwithstanding the foregoing, Seller shall assume all liability and reimburse Buyer for any and all costs or charges (i) incurred by Buyer because of Seller’s failure to perform</w:t>
            </w:r>
            <w:r w:rsidR="005075B5">
              <w:t xml:space="preserve"> (including as a result of Seller’s failure to inform Buyer of any outages or reductions in the availability of the Facility</w:t>
            </w:r>
            <w:r w:rsidR="00B7456B">
              <w:t xml:space="preserve"> which results in Imbalance Energy</w:t>
            </w:r>
            <w:r w:rsidR="005075B5">
              <w:t>)</w:t>
            </w:r>
            <w:r w:rsidRPr="004F37ED">
              <w:t xml:space="preserve">, (ii) incurred by Buyer because of any outages for which notice has not been provided as required, (iii) associated with Resource Adequacy Capacity (as defined by the CAISO) from the Facility (including RAIMM and other Non-Availability Charges (as defined by the CAISO)), if applicable or (iv) to the extent arising as a result of Seller’s failure to comply with a timely Buyer Curtailment Order if such failure results in incremental costs to Buyer. </w:t>
            </w:r>
          </w:p>
          <w:p w14:paraId="42A47BC6" w14:textId="54EE197B" w:rsidR="000516C8" w:rsidRPr="004F37ED" w:rsidRDefault="000516C8" w:rsidP="000516C8">
            <w:pPr>
              <w:spacing w:before="120" w:after="120"/>
              <w:jc w:val="both"/>
            </w:pPr>
            <w:r w:rsidRPr="004F37ED">
              <w:t xml:space="preserve">Seller shall provide to Buyer non-binding annual, monthly and day-ahead forecasts of Facility energy within a timeline that allows Buyer’s Scheduling Coordinator to meet the CAISO day-ahead scheduling protocols and deadlines. </w:t>
            </w:r>
          </w:p>
        </w:tc>
      </w:tr>
      <w:tr w:rsidR="000516C8" w:rsidRPr="004F37ED" w14:paraId="2E67DA77" w14:textId="77777777" w:rsidTr="6A06977F">
        <w:tc>
          <w:tcPr>
            <w:tcW w:w="3055" w:type="dxa"/>
          </w:tcPr>
          <w:p w14:paraId="4D883B2E" w14:textId="77777777" w:rsidR="000516C8" w:rsidRPr="004F37ED" w:rsidRDefault="000516C8" w:rsidP="000516C8">
            <w:pPr>
              <w:spacing w:before="120"/>
              <w:rPr>
                <w:b/>
              </w:rPr>
            </w:pPr>
            <w:r w:rsidRPr="004F37ED">
              <w:rPr>
                <w:b/>
              </w:rPr>
              <w:t>Monthly Settlement and Invoice:</w:t>
            </w:r>
          </w:p>
        </w:tc>
        <w:tc>
          <w:tcPr>
            <w:tcW w:w="6295" w:type="dxa"/>
          </w:tcPr>
          <w:p w14:paraId="7E53418D" w14:textId="77777777" w:rsidR="000516C8" w:rsidRPr="004F37ED" w:rsidRDefault="000516C8" w:rsidP="000516C8">
            <w:pPr>
              <w:spacing w:before="120" w:after="120"/>
              <w:jc w:val="both"/>
              <w:outlineLvl w:val="3"/>
            </w:pPr>
            <w:r w:rsidRPr="004F37ED">
              <w:t xml:space="preserve">Within ten (10) days after the end of each month of the Delivery Term, </w:t>
            </w:r>
            <w:proofErr w:type="gramStart"/>
            <w:r w:rsidRPr="004F37ED">
              <w:t>Seller</w:t>
            </w:r>
            <w:proofErr w:type="gramEnd"/>
            <w:r w:rsidRPr="004F37ED">
              <w:t xml:space="preserve"> shall send a detailed invoice to Buyer for the </w:t>
            </w:r>
            <w:r w:rsidRPr="004F37ED">
              <w:lastRenderedPageBreak/>
              <w:t>amount due for Product delivered during such month. The invoice shall include all information necessary to confirm the amount due.</w:t>
            </w:r>
          </w:p>
          <w:p w14:paraId="5B06C95D" w14:textId="77777777" w:rsidR="000516C8" w:rsidRPr="004F37ED" w:rsidRDefault="000516C8" w:rsidP="000516C8">
            <w:pPr>
              <w:spacing w:before="120" w:after="120"/>
              <w:jc w:val="both"/>
              <w:outlineLvl w:val="3"/>
            </w:pPr>
            <w:r w:rsidRPr="004F37ED">
              <w:t xml:space="preserve">Payment for undisputed amounts shall be due to the applicable party </w:t>
            </w:r>
            <w:r>
              <w:t>forty-five</w:t>
            </w:r>
            <w:r w:rsidRPr="004F37ED">
              <w:t xml:space="preserve"> (</w:t>
            </w:r>
            <w:r>
              <w:t>45</w:t>
            </w:r>
            <w:r w:rsidRPr="004F37ED">
              <w:t>) days from the invoice date, with disputed payments subject to Buyer’s billing dispute process.</w:t>
            </w:r>
          </w:p>
        </w:tc>
      </w:tr>
      <w:tr w:rsidR="000516C8" w:rsidRPr="004F37ED" w14:paraId="2E9AC4C3" w14:textId="77777777" w:rsidTr="6A06977F">
        <w:tc>
          <w:tcPr>
            <w:tcW w:w="3055" w:type="dxa"/>
          </w:tcPr>
          <w:p w14:paraId="6134CD5D" w14:textId="77777777" w:rsidR="000516C8" w:rsidRPr="004F37ED" w:rsidRDefault="000516C8" w:rsidP="000516C8">
            <w:pPr>
              <w:spacing w:before="120"/>
              <w:rPr>
                <w:b/>
              </w:rPr>
            </w:pPr>
            <w:r w:rsidRPr="004F37ED">
              <w:rPr>
                <w:b/>
              </w:rPr>
              <w:lastRenderedPageBreak/>
              <w:t xml:space="preserve">Operations and Maintenance: </w:t>
            </w:r>
          </w:p>
        </w:tc>
        <w:tc>
          <w:tcPr>
            <w:tcW w:w="6295" w:type="dxa"/>
          </w:tcPr>
          <w:p w14:paraId="41B74339" w14:textId="39269E26" w:rsidR="000516C8" w:rsidRPr="004F37ED" w:rsidRDefault="6A06977F" w:rsidP="000516C8">
            <w:pPr>
              <w:spacing w:before="120" w:after="120"/>
              <w:jc w:val="both"/>
            </w:pPr>
            <w:r>
              <w:t>Seller shall not during the months of June through September inclusive schedule any non-emergency maintenance that reduces the energy generating capability of the Facility by more than ten percent (10%), unless (i) such outage is required to avoid damage to the Facility, (ii) such maintenance is necessary to maintain equipment warranties and cannot be scheduled outside the months of June through September, or (iii) the Parties agree otherwise in writing.</w:t>
            </w:r>
          </w:p>
        </w:tc>
      </w:tr>
      <w:tr w:rsidR="000516C8" w:rsidRPr="004F37ED" w14:paraId="1ACC66C2" w14:textId="77777777" w:rsidTr="6A06977F">
        <w:tc>
          <w:tcPr>
            <w:tcW w:w="3055" w:type="dxa"/>
          </w:tcPr>
          <w:p w14:paraId="027B4BA1" w14:textId="77777777" w:rsidR="000516C8" w:rsidRPr="004F37ED" w:rsidRDefault="000516C8" w:rsidP="000516C8">
            <w:pPr>
              <w:spacing w:before="120"/>
              <w:rPr>
                <w:b/>
              </w:rPr>
            </w:pPr>
            <w:r w:rsidRPr="004F37ED">
              <w:rPr>
                <w:b/>
              </w:rPr>
              <w:t>Credit Requirements:</w:t>
            </w:r>
          </w:p>
        </w:tc>
        <w:tc>
          <w:tcPr>
            <w:tcW w:w="6295" w:type="dxa"/>
            <w:shd w:val="clear" w:color="auto" w:fill="auto"/>
          </w:tcPr>
          <w:p w14:paraId="4F110A59" w14:textId="77777777" w:rsidR="000516C8" w:rsidRPr="004F37ED" w:rsidRDefault="000516C8" w:rsidP="000516C8">
            <w:pPr>
              <w:spacing w:before="120" w:after="120"/>
              <w:jc w:val="both"/>
            </w:pPr>
            <w:r w:rsidRPr="004F37ED">
              <w:t>Seller shall post security as follows:</w:t>
            </w:r>
          </w:p>
          <w:p w14:paraId="5BC6CE47" w14:textId="18B0D76A" w:rsidR="000516C8" w:rsidRPr="004F37ED" w:rsidRDefault="000516C8" w:rsidP="000516C8">
            <w:pPr>
              <w:spacing w:before="120" w:after="120"/>
              <w:jc w:val="both"/>
              <w:rPr>
                <w:u w:val="single"/>
              </w:rPr>
            </w:pPr>
            <w:r w:rsidRPr="004F37ED">
              <w:rPr>
                <w:b/>
                <w:bCs/>
                <w:u w:val="single"/>
              </w:rPr>
              <w:t>Development Security</w:t>
            </w:r>
            <w:r w:rsidRPr="004F37ED">
              <w:t xml:space="preserve"> – $</w:t>
            </w:r>
            <w:r>
              <w:t>[</w:t>
            </w:r>
            <w:r w:rsidRPr="00E33B8A">
              <w:rPr>
                <w:b/>
                <w:bCs/>
                <w:i/>
                <w:iCs/>
              </w:rPr>
              <w:t>To equal $10</w:t>
            </w:r>
            <w:r w:rsidR="00F438C2">
              <w:rPr>
                <w:b/>
                <w:bCs/>
                <w:i/>
                <w:iCs/>
              </w:rPr>
              <w:t>5</w:t>
            </w:r>
            <w:r w:rsidRPr="00E33B8A">
              <w:rPr>
                <w:b/>
                <w:bCs/>
                <w:i/>
                <w:iCs/>
              </w:rPr>
              <w:t xml:space="preserve">/kW of Guaranteed </w:t>
            </w:r>
            <w:r w:rsidR="00F438C2">
              <w:rPr>
                <w:b/>
                <w:bCs/>
                <w:i/>
                <w:iCs/>
              </w:rPr>
              <w:t>Capacity</w:t>
            </w:r>
            <w:r>
              <w:t>]</w:t>
            </w:r>
            <w:r w:rsidRPr="004F37ED">
              <w:t xml:space="preserve"> </w:t>
            </w:r>
          </w:p>
          <w:p w14:paraId="74E45162" w14:textId="103A8336" w:rsidR="000516C8" w:rsidRPr="004F37ED" w:rsidRDefault="000516C8" w:rsidP="000516C8">
            <w:pPr>
              <w:spacing w:before="120" w:after="120"/>
              <w:jc w:val="both"/>
              <w:rPr>
                <w:i/>
              </w:rPr>
            </w:pPr>
            <w:r w:rsidRPr="004F37ED">
              <w:rPr>
                <w:b/>
                <w:bCs/>
                <w:u w:val="single"/>
              </w:rPr>
              <w:t>Performance Security</w:t>
            </w:r>
            <w:r w:rsidRPr="004F37ED">
              <w:t xml:space="preserve"> – $</w:t>
            </w:r>
            <w:r>
              <w:t>[</w:t>
            </w:r>
            <w:r w:rsidR="00144FEE" w:rsidRPr="00E33B8A">
              <w:rPr>
                <w:b/>
                <w:bCs/>
                <w:i/>
                <w:iCs/>
              </w:rPr>
              <w:t xml:space="preserve"> To equal $10</w:t>
            </w:r>
            <w:r w:rsidR="00144FEE">
              <w:rPr>
                <w:b/>
                <w:bCs/>
                <w:i/>
                <w:iCs/>
              </w:rPr>
              <w:t>5</w:t>
            </w:r>
            <w:r w:rsidR="00144FEE" w:rsidRPr="00E33B8A">
              <w:rPr>
                <w:b/>
                <w:bCs/>
                <w:i/>
                <w:iCs/>
              </w:rPr>
              <w:t xml:space="preserve">/kW of </w:t>
            </w:r>
            <w:r w:rsidR="00144FEE">
              <w:rPr>
                <w:b/>
                <w:bCs/>
                <w:i/>
                <w:iCs/>
              </w:rPr>
              <w:t>Installed</w:t>
            </w:r>
            <w:r w:rsidR="00144FEE" w:rsidRPr="00E33B8A">
              <w:rPr>
                <w:b/>
                <w:bCs/>
                <w:i/>
                <w:iCs/>
              </w:rPr>
              <w:t xml:space="preserve"> </w:t>
            </w:r>
            <w:proofErr w:type="gramStart"/>
            <w:r w:rsidR="00144FEE">
              <w:rPr>
                <w:b/>
                <w:bCs/>
                <w:i/>
                <w:iCs/>
              </w:rPr>
              <w:t>Capacity</w:t>
            </w:r>
            <w:r w:rsidR="00144FEE" w:rsidRPr="00E41D99" w:rsidDel="00144FEE">
              <w:rPr>
                <w:b/>
                <w:i/>
                <w:iCs/>
              </w:rPr>
              <w:t xml:space="preserve"> </w:t>
            </w:r>
            <w:r>
              <w:t>]</w:t>
            </w:r>
            <w:proofErr w:type="gramEnd"/>
            <w:r w:rsidRPr="004F37ED">
              <w:t xml:space="preserve"> </w:t>
            </w:r>
          </w:p>
          <w:p w14:paraId="76130366" w14:textId="373E8EE3" w:rsidR="000516C8" w:rsidRPr="004F37ED" w:rsidRDefault="000516C8" w:rsidP="000516C8">
            <w:pPr>
              <w:spacing w:before="120" w:after="120"/>
              <w:jc w:val="both"/>
              <w:rPr>
                <w:color w:val="000000"/>
              </w:rPr>
            </w:pPr>
            <w:r w:rsidRPr="004F37ED">
              <w:rPr>
                <w:color w:val="000000"/>
              </w:rPr>
              <w:t xml:space="preserve">To secure its obligations under this PPA, Seller shall deliver the Development Security to Buyer within </w:t>
            </w:r>
            <w:r>
              <w:rPr>
                <w:color w:val="000000"/>
              </w:rPr>
              <w:t>five</w:t>
            </w:r>
            <w:r w:rsidRPr="004F37ED">
              <w:rPr>
                <w:color w:val="000000"/>
              </w:rPr>
              <w:t xml:space="preserve"> (</w:t>
            </w:r>
            <w:r>
              <w:rPr>
                <w:color w:val="000000"/>
              </w:rPr>
              <w:t>5</w:t>
            </w:r>
            <w:r w:rsidRPr="004F37ED">
              <w:rPr>
                <w:color w:val="000000"/>
              </w:rPr>
              <w:t>)</w:t>
            </w:r>
            <w:r w:rsidR="00F438C2">
              <w:rPr>
                <w:color w:val="000000"/>
              </w:rPr>
              <w:t xml:space="preserve"> Business D</w:t>
            </w:r>
            <w:r w:rsidRPr="004F37ED">
              <w:rPr>
                <w:color w:val="000000"/>
              </w:rPr>
              <w:t>ays of the Effective Date.  Development Security shall be in the form of cash or a Letter of Credit.</w:t>
            </w:r>
          </w:p>
          <w:p w14:paraId="52766859" w14:textId="77777777" w:rsidR="000516C8" w:rsidRPr="004F37ED" w:rsidRDefault="000516C8" w:rsidP="000516C8">
            <w:pPr>
              <w:spacing w:before="120" w:after="120"/>
              <w:jc w:val="both"/>
              <w:rPr>
                <w:color w:val="000000"/>
              </w:rPr>
            </w:pPr>
            <w:r w:rsidRPr="004F37ED">
              <w:rPr>
                <w:color w:val="000000"/>
              </w:rPr>
              <w:t>To secure its obligations under this PPA, Seller shall deliver Performance Security to Buyer on or before the Commercial Operation Date.</w:t>
            </w:r>
          </w:p>
          <w:p w14:paraId="238E07C2" w14:textId="77777777" w:rsidR="000516C8" w:rsidRPr="004F37ED" w:rsidRDefault="000516C8" w:rsidP="000516C8">
            <w:pPr>
              <w:spacing w:before="120" w:after="120"/>
              <w:jc w:val="both"/>
              <w:rPr>
                <w:color w:val="000000"/>
              </w:rPr>
            </w:pPr>
            <w:r w:rsidRPr="004F37ED">
              <w:rPr>
                <w:color w:val="000000"/>
              </w:rPr>
              <w:t>Within five (5) Business Days following any draw by Buyer on the Development Security or the Performance Security, Seller shall replenish the amount drawn such that the security is restored to the applicable amount.</w:t>
            </w:r>
          </w:p>
        </w:tc>
      </w:tr>
      <w:tr w:rsidR="000516C8" w:rsidRPr="004F37ED" w14:paraId="7A7FAE0B" w14:textId="77777777" w:rsidTr="6A06977F">
        <w:tc>
          <w:tcPr>
            <w:tcW w:w="3055" w:type="dxa"/>
          </w:tcPr>
          <w:p w14:paraId="2E8EECAE" w14:textId="3F26576F" w:rsidR="000516C8" w:rsidRPr="004F37ED" w:rsidRDefault="00B7456B" w:rsidP="000516C8">
            <w:pPr>
              <w:spacing w:before="120"/>
              <w:rPr>
                <w:b/>
              </w:rPr>
            </w:pPr>
            <w:r>
              <w:rPr>
                <w:b/>
              </w:rPr>
              <w:t>Workforce Agreement</w:t>
            </w:r>
            <w:r w:rsidR="000516C8" w:rsidRPr="004F37ED">
              <w:rPr>
                <w:b/>
              </w:rPr>
              <w:t>:</w:t>
            </w:r>
          </w:p>
        </w:tc>
        <w:tc>
          <w:tcPr>
            <w:tcW w:w="6295" w:type="dxa"/>
          </w:tcPr>
          <w:p w14:paraId="3C1A9EA3" w14:textId="77777777" w:rsidR="000516C8" w:rsidRDefault="000516C8" w:rsidP="000516C8">
            <w:pPr>
              <w:spacing w:before="120" w:after="120"/>
              <w:jc w:val="both"/>
            </w:pPr>
            <w:r w:rsidRPr="004F37ED">
              <w:t xml:space="preserve">Seller shall comply with all federal, state and local laws, statutes, ordinances, rules and regulations, and the orders and decrees of any courts or administrative bodies or tribunals, including, </w:t>
            </w:r>
            <w:r w:rsidRPr="00297F57">
              <w:t>without limitation employment discrimination laws and prevailing wage laws.</w:t>
            </w:r>
          </w:p>
          <w:p w14:paraId="64449B5E" w14:textId="77777777" w:rsidR="00462D73" w:rsidRDefault="00462D73" w:rsidP="000516C8">
            <w:pPr>
              <w:spacing w:before="120" w:after="120"/>
              <w:jc w:val="both"/>
            </w:pPr>
            <w:r>
              <w:t>P</w:t>
            </w:r>
            <w:r w:rsidRPr="00E41D99">
              <w:t xml:space="preserve">rior to the Guaranteed Construction Start Date, Seller shall ensure that work performed in connection with construction of the Facility will be conducted using a project labor agreement, or similar agreement, providing for terms and conditions of </w:t>
            </w:r>
            <w:r w:rsidRPr="00E41D99">
              <w:lastRenderedPageBreak/>
              <w:t>employment with applicable labor organizations, and shall remain compliant with such agreement in accordance with the terms thereof.</w:t>
            </w:r>
          </w:p>
          <w:p w14:paraId="32E79D06" w14:textId="426739DF" w:rsidR="000516C8" w:rsidRPr="004F37ED" w:rsidRDefault="00462D73" w:rsidP="000516C8">
            <w:pPr>
              <w:spacing w:before="120" w:after="120"/>
              <w:jc w:val="both"/>
              <w:rPr>
                <w:color w:val="000000"/>
              </w:rPr>
            </w:pPr>
            <w:bookmarkStart w:id="5" w:name="_Hlk83151680"/>
            <w:r w:rsidRPr="00E41D99">
              <w:rPr>
                <w:rFonts w:eastAsia="MS Mincho" w:cs="Calibri"/>
              </w:rPr>
              <w:t>Seller shall provide documentation reasonably satisfactory to Buyer demonstrating Seller’s compliance with</w:t>
            </w:r>
            <w:bookmarkEnd w:id="5"/>
            <w:r>
              <w:rPr>
                <w:rFonts w:eastAsia="MS Mincho" w:cs="Calibri"/>
              </w:rPr>
              <w:t xml:space="preserve"> such agreement(s), and Seller shall provide to Buyer copies of any reports, certifications or similar communications with the IRS regarding labor information applicable to Seller, its Affiliates or suppliers and vendors in connection with any obtaining or substantiating tax incentives pursuant to the</w:t>
            </w:r>
            <w:r w:rsidRPr="001565FB">
              <w:rPr>
                <w:rFonts w:eastAsia="MS Mincho" w:cs="Calibri"/>
              </w:rPr>
              <w:t xml:space="preserve"> </w:t>
            </w:r>
            <w:r w:rsidRPr="00F51F6D">
              <w:t>Internal Revenue Service Requirements</w:t>
            </w:r>
            <w:r>
              <w:rPr>
                <w:rFonts w:eastAsia="MS Mincho" w:cs="Calibri"/>
              </w:rPr>
              <w:t>.</w:t>
            </w:r>
          </w:p>
        </w:tc>
      </w:tr>
      <w:tr w:rsidR="000516C8" w:rsidRPr="004F37ED" w14:paraId="320665B9" w14:textId="77777777" w:rsidTr="6A06977F">
        <w:tc>
          <w:tcPr>
            <w:tcW w:w="3055" w:type="dxa"/>
          </w:tcPr>
          <w:p w14:paraId="0F44C50D" w14:textId="314E178B" w:rsidR="000516C8" w:rsidRPr="004F37ED" w:rsidRDefault="000516C8" w:rsidP="000516C8">
            <w:pPr>
              <w:spacing w:before="120"/>
              <w:rPr>
                <w:b/>
              </w:rPr>
            </w:pPr>
            <w:r w:rsidRPr="004F37ED">
              <w:rPr>
                <w:b/>
              </w:rPr>
              <w:lastRenderedPageBreak/>
              <w:t>Divers</w:t>
            </w:r>
            <w:r w:rsidR="00B7456B">
              <w:rPr>
                <w:b/>
              </w:rPr>
              <w:t>e</w:t>
            </w:r>
            <w:r w:rsidRPr="004F37ED">
              <w:rPr>
                <w:b/>
              </w:rPr>
              <w:t xml:space="preserve"> </w:t>
            </w:r>
            <w:r w:rsidR="00462D73">
              <w:rPr>
                <w:b/>
              </w:rPr>
              <w:t>Business Enterprises</w:t>
            </w:r>
            <w:r w:rsidRPr="004F37ED">
              <w:rPr>
                <w:b/>
              </w:rPr>
              <w:t>:</w:t>
            </w:r>
          </w:p>
        </w:tc>
        <w:tc>
          <w:tcPr>
            <w:tcW w:w="6295" w:type="dxa"/>
          </w:tcPr>
          <w:p w14:paraId="5C482A4F" w14:textId="77777777" w:rsidR="000516C8" w:rsidRDefault="000516C8" w:rsidP="000516C8">
            <w:pPr>
              <w:spacing w:before="120" w:after="120"/>
              <w:jc w:val="both"/>
            </w:pPr>
            <w:r w:rsidRPr="004F37ED">
              <w:t xml:space="preserve">Seller shall be required under the PPA to complete the </w:t>
            </w:r>
            <w:r>
              <w:t xml:space="preserve">Workforce Development or Supplier Diversity Reporting as part of its progress reporting </w:t>
            </w:r>
            <w:proofErr w:type="gramStart"/>
            <w:r>
              <w:t>obligations</w:t>
            </w:r>
            <w:r w:rsidRPr="004F37ED">
              <w:t>, and</w:t>
            </w:r>
            <w:proofErr w:type="gramEnd"/>
            <w:r w:rsidRPr="004F37ED">
              <w:t xml:space="preserve"> agrees to comply with similar regular reporting requirements related to diversity and labor practices.  </w:t>
            </w:r>
          </w:p>
          <w:p w14:paraId="578C0771" w14:textId="5C6B0DAA" w:rsidR="000516C8" w:rsidRPr="004F37ED" w:rsidRDefault="6A06977F" w:rsidP="000516C8">
            <w:pPr>
              <w:pStyle w:val="Heading2"/>
              <w:numPr>
                <w:ilvl w:val="1"/>
                <w:numId w:val="0"/>
              </w:numPr>
            </w:pPr>
            <w:r w:rsidRPr="6A06977F">
              <w:rPr>
                <w:rStyle w:val="Heading2RunInChar"/>
                <w:b w:val="0"/>
                <w:bCs w:val="0"/>
                <w:u w:val="none"/>
              </w:rPr>
              <w:t>Semi-annually during the Delivery Term, Seller shall provide to Buyer a report listing all Diverse Business Enterprises that supplied goods or services to Seller during such period, including any certifications or other documentation of such Diverse Business Enterprises status as such and the aggregate amount paid to Diverse Business Enterprises during such period.</w:t>
            </w:r>
          </w:p>
        </w:tc>
      </w:tr>
      <w:tr w:rsidR="004D6A66" w:rsidRPr="004F37ED" w14:paraId="59945F4E" w14:textId="77777777" w:rsidTr="6A06977F">
        <w:tc>
          <w:tcPr>
            <w:tcW w:w="3055" w:type="dxa"/>
          </w:tcPr>
          <w:p w14:paraId="541A4025" w14:textId="77777777" w:rsidR="004D6A66" w:rsidRPr="004F37ED" w:rsidRDefault="004D6A66" w:rsidP="008D3CC2">
            <w:pPr>
              <w:spacing w:before="120"/>
              <w:rPr>
                <w:b/>
              </w:rPr>
            </w:pPr>
            <w:r>
              <w:rPr>
                <w:b/>
              </w:rPr>
              <w:t>Supply Chain Code of Conduct</w:t>
            </w:r>
            <w:r w:rsidRPr="004F37ED">
              <w:rPr>
                <w:b/>
              </w:rPr>
              <w:t>:</w:t>
            </w:r>
          </w:p>
        </w:tc>
        <w:tc>
          <w:tcPr>
            <w:tcW w:w="6295" w:type="dxa"/>
          </w:tcPr>
          <w:p w14:paraId="0E1BBFA9" w14:textId="2E635C20" w:rsidR="004D6A66" w:rsidRPr="004F37ED" w:rsidRDefault="004D6A66" w:rsidP="008D3CC2">
            <w:pPr>
              <w:spacing w:before="120" w:after="120"/>
              <w:jc w:val="both"/>
            </w:pPr>
            <w:r>
              <w:t xml:space="preserve">Buyer will not accept any proposals for generating facilities that rely on equipment or resources built with forced labor or that are non-compliant with Buyer’s Supply Chain Code of Conduct (see </w:t>
            </w:r>
            <w:hyperlink r:id="rId11" w:history="1">
              <w:r w:rsidRPr="00EC9652">
                <w:rPr>
                  <w:rStyle w:val="Hyperlink"/>
                </w:rPr>
                <w:t>Policy</w:t>
              </w:r>
            </w:hyperlink>
            <w:r>
              <w:t xml:space="preserve"> 10). Consistent with the business advisory jointly issued by the U.S. Departments of State, Treasury, Commerce and Homeland Security on July 1, 2020, equipment or resources sourced from the Xinjiang region of China are presumed to involve forced labor. Seller must certify that it will not utilize such equipment or resources in connection with the construction, operation or maintenance of the Facility.</w:t>
            </w:r>
          </w:p>
        </w:tc>
      </w:tr>
      <w:tr w:rsidR="000516C8" w:rsidRPr="004F37ED" w14:paraId="65591E45" w14:textId="77777777" w:rsidTr="6A06977F">
        <w:tc>
          <w:tcPr>
            <w:tcW w:w="3055" w:type="dxa"/>
          </w:tcPr>
          <w:p w14:paraId="7B47C1A8" w14:textId="77777777" w:rsidR="000516C8" w:rsidRPr="004F37ED" w:rsidRDefault="000516C8" w:rsidP="000516C8">
            <w:pPr>
              <w:spacing w:before="120"/>
              <w:rPr>
                <w:b/>
              </w:rPr>
            </w:pPr>
            <w:r w:rsidRPr="004F37ED">
              <w:rPr>
                <w:b/>
              </w:rPr>
              <w:t>Site Control:</w:t>
            </w:r>
          </w:p>
        </w:tc>
        <w:tc>
          <w:tcPr>
            <w:tcW w:w="6295" w:type="dxa"/>
          </w:tcPr>
          <w:p w14:paraId="0ADD42D2" w14:textId="77777777" w:rsidR="000516C8" w:rsidRPr="004F37ED" w:rsidRDefault="000516C8" w:rsidP="000516C8">
            <w:pPr>
              <w:spacing w:before="120" w:after="120"/>
              <w:jc w:val="both"/>
            </w:pPr>
            <w:r w:rsidRPr="004F37ED">
              <w:t>Seller shall maintain site control of the Facility throughout the Delivery Term.</w:t>
            </w:r>
          </w:p>
        </w:tc>
      </w:tr>
      <w:tr w:rsidR="000516C8" w:rsidRPr="00112821" w14:paraId="0F0EA011" w14:textId="77777777" w:rsidTr="6A06977F">
        <w:tc>
          <w:tcPr>
            <w:tcW w:w="3055" w:type="dxa"/>
            <w:tcBorders>
              <w:bottom w:val="single" w:sz="4" w:space="0" w:color="auto"/>
            </w:tcBorders>
          </w:tcPr>
          <w:p w14:paraId="26EB2ECF" w14:textId="77777777" w:rsidR="000516C8" w:rsidRPr="007D42BC" w:rsidRDefault="000516C8" w:rsidP="000516C8">
            <w:pPr>
              <w:spacing w:before="120"/>
              <w:rPr>
                <w:b/>
              </w:rPr>
            </w:pPr>
            <w:r w:rsidRPr="007D42BC">
              <w:rPr>
                <w:b/>
              </w:rPr>
              <w:t>Assignment:</w:t>
            </w:r>
          </w:p>
          <w:p w14:paraId="276F8AB3" w14:textId="77777777" w:rsidR="000516C8" w:rsidRPr="007D42BC" w:rsidRDefault="000516C8" w:rsidP="000516C8">
            <w:pPr>
              <w:spacing w:before="120"/>
              <w:rPr>
                <w:b/>
              </w:rPr>
            </w:pPr>
          </w:p>
        </w:tc>
        <w:tc>
          <w:tcPr>
            <w:tcW w:w="6295" w:type="dxa"/>
            <w:tcBorders>
              <w:bottom w:val="single" w:sz="4" w:space="0" w:color="auto"/>
            </w:tcBorders>
          </w:tcPr>
          <w:p w14:paraId="7D28C426" w14:textId="77777777" w:rsidR="000516C8" w:rsidRPr="007D42BC" w:rsidRDefault="000516C8" w:rsidP="000516C8">
            <w:pPr>
              <w:spacing w:before="120" w:after="120"/>
              <w:jc w:val="both"/>
            </w:pPr>
            <w:r w:rsidRPr="007D42BC">
              <w:t xml:space="preserve">Neither Party may assign the PPA without prior written consent of the other Party, which shall not be unreasonably withheld. </w:t>
            </w:r>
          </w:p>
          <w:p w14:paraId="1FF9DED1" w14:textId="77777777" w:rsidR="000516C8" w:rsidRPr="007D42BC" w:rsidRDefault="000516C8" w:rsidP="000516C8">
            <w:pPr>
              <w:spacing w:before="120" w:after="120"/>
              <w:jc w:val="both"/>
            </w:pPr>
            <w:r w:rsidRPr="007D42BC">
              <w:lastRenderedPageBreak/>
              <w:t xml:space="preserve">Notwithstanding the foregoing, Seller may, without the prior written consent of Buyer, transfer or assign this Agreement to: </w:t>
            </w:r>
            <w:bookmarkStart w:id="6" w:name="DocXTextRef258"/>
            <w:r w:rsidRPr="007D42BC">
              <w:t>(a)</w:t>
            </w:r>
            <w:bookmarkEnd w:id="6"/>
            <w:r w:rsidRPr="007D42BC">
              <w:t xml:space="preserve"> an Affiliate of Seller or (b) to a Lender as collateral. </w:t>
            </w:r>
          </w:p>
          <w:p w14:paraId="4FE5B8E3" w14:textId="2A10D046" w:rsidR="000516C8" w:rsidRDefault="000516C8" w:rsidP="000516C8">
            <w:pPr>
              <w:spacing w:before="120" w:after="120"/>
              <w:jc w:val="both"/>
            </w:pPr>
            <w:r w:rsidRPr="007D42BC">
              <w:t>Any direct or indirect change of control of Seller (whether voluntary or by operation of law) will be deemed an assignment and will require the prior written consent of Buyer, which shall not be unreasonably withheld</w:t>
            </w:r>
            <w:r w:rsidR="00B7456B">
              <w:t>, unless such change in control is to a Qualified Transferee</w:t>
            </w:r>
            <w:r w:rsidRPr="007D42BC">
              <w:t>.</w:t>
            </w:r>
            <w:r w:rsidRPr="007D42BC" w:rsidDel="006A3E3C">
              <w:t xml:space="preserve"> </w:t>
            </w:r>
          </w:p>
          <w:p w14:paraId="57636FE6" w14:textId="2CAE5BE9" w:rsidR="00B7456B" w:rsidRDefault="00B7456B" w:rsidP="00B7456B">
            <w:pPr>
              <w:jc w:val="both"/>
            </w:pPr>
            <w:r>
              <w:t>“</w:t>
            </w:r>
            <w:r>
              <w:rPr>
                <w:b/>
                <w:bCs/>
                <w:u w:val="single"/>
              </w:rPr>
              <w:t>Qualified Transferee</w:t>
            </w:r>
            <w:r>
              <w:t>” means an entity that (a) has a Tangible Net Worth of one hundred fifty million dollars ($150,000,000) or (b) has (i) a Tangible Net Worth of fifty million dollars ($50,000,000) and (ii) a Credit Rating of A2 or higher by Moody’s or A- or higher by S&amp;P, if rated by only one such entity, or a Credit Rating of A2 or higher by Moody’s and A- or higher by S&amp;P, if rated by both such entities, and, in any case, (c) is not a public utility regulated by the CPUC or an Affiliate thereof, and (d) has, or retains to operate the Facility a Person that has, at least five (5) years of experience operating at two (2) or more electricity generating facilities of the same technology and with at least as much Installed Capacity as the Facility.</w:t>
            </w:r>
          </w:p>
          <w:p w14:paraId="5D58A286" w14:textId="77777777" w:rsidR="00B7456B" w:rsidRPr="007D42BC" w:rsidRDefault="00B7456B" w:rsidP="00AA053E">
            <w:pPr>
              <w:jc w:val="both"/>
            </w:pPr>
          </w:p>
          <w:p w14:paraId="3AF2C8D0" w14:textId="77777777" w:rsidR="000516C8" w:rsidRPr="007D42BC" w:rsidRDefault="00B959A7" w:rsidP="000516C8">
            <w:pPr>
              <w:spacing w:before="120" w:after="120"/>
              <w:jc w:val="both"/>
            </w:pPr>
            <w:r w:rsidRPr="007D42BC">
              <w:t xml:space="preserve">Notwithstanding the foregoing, </w:t>
            </w:r>
            <w:r>
              <w:t>Buyer</w:t>
            </w:r>
            <w:r w:rsidRPr="007D42BC">
              <w:t xml:space="preserve"> may, without the prior written consent of </w:t>
            </w:r>
            <w:r>
              <w:t>Seller</w:t>
            </w:r>
            <w:r w:rsidRPr="007D42BC">
              <w:t xml:space="preserve">, transfer or assign this Agreement to: (a) an Affiliate of </w:t>
            </w:r>
            <w:r>
              <w:t>Buyer</w:t>
            </w:r>
            <w:r w:rsidRPr="007D42BC">
              <w:t xml:space="preserve"> or (b) to a Lender as collateral</w:t>
            </w:r>
            <w:r>
              <w:t xml:space="preserve"> in connection with a pre-pay financing transaction</w:t>
            </w:r>
            <w:r w:rsidRPr="007D42BC">
              <w:t>.</w:t>
            </w:r>
            <w:r>
              <w:t xml:space="preserve"> Seller shall reasonably cooperate with Buyer to execute a limited assignment agreement in which Seller agrees to accept payment from a financing party in connection with such prepay financing transaction.</w:t>
            </w:r>
          </w:p>
        </w:tc>
      </w:tr>
      <w:tr w:rsidR="000516C8" w:rsidRPr="00112821" w14:paraId="0DC45286" w14:textId="77777777" w:rsidTr="6A06977F">
        <w:tc>
          <w:tcPr>
            <w:tcW w:w="3055" w:type="dxa"/>
            <w:tcBorders>
              <w:bottom w:val="single" w:sz="4" w:space="0" w:color="auto"/>
            </w:tcBorders>
          </w:tcPr>
          <w:p w14:paraId="3F1F711C" w14:textId="77777777" w:rsidR="000516C8" w:rsidRPr="002036EE" w:rsidRDefault="000516C8" w:rsidP="000516C8">
            <w:pPr>
              <w:spacing w:before="120"/>
              <w:rPr>
                <w:b/>
              </w:rPr>
            </w:pPr>
            <w:r w:rsidRPr="002036EE">
              <w:rPr>
                <w:b/>
                <w:bCs/>
              </w:rPr>
              <w:lastRenderedPageBreak/>
              <w:t>Dispute Resolution:</w:t>
            </w:r>
          </w:p>
        </w:tc>
        <w:tc>
          <w:tcPr>
            <w:tcW w:w="6295" w:type="dxa"/>
            <w:tcBorders>
              <w:bottom w:val="single" w:sz="4" w:space="0" w:color="auto"/>
            </w:tcBorders>
          </w:tcPr>
          <w:p w14:paraId="34431D35" w14:textId="77777777" w:rsidR="000516C8" w:rsidRPr="002036EE" w:rsidRDefault="000516C8" w:rsidP="000516C8">
            <w:pPr>
              <w:spacing w:before="120" w:after="120"/>
              <w:jc w:val="both"/>
            </w:pPr>
            <w:r w:rsidRPr="002036EE">
              <w:rPr>
                <w:w w:val="0"/>
              </w:rPr>
              <w:t xml:space="preserve">In the event of any dispute arising under the PPA, within ten (10) days following the receipt of a written notice from either Party identifying such dispute, the authorized members of the Parties’ senior management shall meet, negotiate and attempt, in good faith, to resolve the dispute quickly, informally and inexpensively. If the Parties are unable to resolve a dispute arising hereunder within thirty (30) days of initiating such discussions, the Parties shall submit the dispute to mediation prior to seeking </w:t>
            </w:r>
            <w:proofErr w:type="gramStart"/>
            <w:r w:rsidRPr="002036EE">
              <w:rPr>
                <w:w w:val="0"/>
              </w:rPr>
              <w:t>any and all</w:t>
            </w:r>
            <w:proofErr w:type="gramEnd"/>
            <w:r w:rsidRPr="002036EE">
              <w:rPr>
                <w:w w:val="0"/>
              </w:rPr>
              <w:t xml:space="preserve"> remedies available to it at Law in or equity. </w:t>
            </w:r>
          </w:p>
        </w:tc>
      </w:tr>
    </w:tbl>
    <w:tbl>
      <w:tblPr>
        <w:tblW w:w="9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55"/>
        <w:gridCol w:w="6300"/>
      </w:tblGrid>
      <w:tr w:rsidR="00112821" w:rsidRPr="00112821" w14:paraId="273B0BD0" w14:textId="77777777" w:rsidTr="6A06977F">
        <w:tc>
          <w:tcPr>
            <w:tcW w:w="3055" w:type="dxa"/>
            <w:tcBorders>
              <w:top w:val="nil"/>
              <w:left w:val="single" w:sz="4" w:space="0" w:color="auto"/>
              <w:bottom w:val="single" w:sz="4" w:space="0" w:color="auto"/>
              <w:right w:val="single" w:sz="4" w:space="0" w:color="auto"/>
            </w:tcBorders>
          </w:tcPr>
          <w:p w14:paraId="3F9E911B" w14:textId="77777777" w:rsidR="00E87731" w:rsidRPr="00FA481F" w:rsidRDefault="00E87731" w:rsidP="00A6184C">
            <w:pPr>
              <w:keepNext/>
              <w:keepLines/>
              <w:spacing w:before="120"/>
              <w:rPr>
                <w:b/>
                <w:bCs/>
              </w:rPr>
            </w:pPr>
            <w:r w:rsidRPr="00FA481F">
              <w:rPr>
                <w:b/>
                <w:bCs/>
              </w:rPr>
              <w:lastRenderedPageBreak/>
              <w:t>Confidentiality</w:t>
            </w:r>
            <w:r w:rsidR="004C21D8" w:rsidRPr="00FA481F">
              <w:rPr>
                <w:b/>
                <w:bCs/>
              </w:rPr>
              <w:t>:</w:t>
            </w:r>
          </w:p>
        </w:tc>
        <w:tc>
          <w:tcPr>
            <w:tcW w:w="6300" w:type="dxa"/>
            <w:tcBorders>
              <w:top w:val="nil"/>
              <w:left w:val="single" w:sz="4" w:space="0" w:color="auto"/>
              <w:bottom w:val="single" w:sz="4" w:space="0" w:color="auto"/>
              <w:right w:val="single" w:sz="4" w:space="0" w:color="auto"/>
            </w:tcBorders>
          </w:tcPr>
          <w:p w14:paraId="41319C04" w14:textId="77777777" w:rsidR="00E87731" w:rsidRPr="00FA481F" w:rsidRDefault="002F0E60" w:rsidP="00106528">
            <w:pPr>
              <w:keepLines/>
              <w:spacing w:before="120" w:after="120"/>
              <w:jc w:val="both"/>
            </w:pPr>
            <w:r w:rsidRPr="00FA481F">
              <w:t xml:space="preserve">Upon shortlisting, Seller shall execute a Mutual Non-Disclosure Agreement with </w:t>
            </w:r>
            <w:r w:rsidR="00826AE6" w:rsidRPr="00FA481F">
              <w:t>Buyer</w:t>
            </w:r>
            <w:r w:rsidRPr="00FA481F">
              <w:t>.</w:t>
            </w:r>
            <w:r w:rsidR="008E6DC1" w:rsidRPr="00FA481F">
              <w:t xml:space="preserve"> </w:t>
            </w:r>
            <w:r w:rsidR="00E87731" w:rsidRPr="00FA481F">
              <w:t xml:space="preserve"> </w:t>
            </w:r>
          </w:p>
        </w:tc>
      </w:tr>
      <w:tr w:rsidR="00112821" w:rsidRPr="00112821" w14:paraId="4016FB59" w14:textId="77777777" w:rsidTr="6A06977F">
        <w:tc>
          <w:tcPr>
            <w:tcW w:w="3055" w:type="dxa"/>
            <w:tcBorders>
              <w:top w:val="single" w:sz="4" w:space="0" w:color="auto"/>
              <w:left w:val="single" w:sz="4" w:space="0" w:color="auto"/>
              <w:bottom w:val="single" w:sz="4" w:space="0" w:color="auto"/>
              <w:right w:val="single" w:sz="4" w:space="0" w:color="auto"/>
            </w:tcBorders>
          </w:tcPr>
          <w:p w14:paraId="1F40F38C" w14:textId="77777777" w:rsidR="00E87731" w:rsidRPr="00FA481F" w:rsidRDefault="00E87731" w:rsidP="00A6184C">
            <w:pPr>
              <w:spacing w:before="120"/>
              <w:rPr>
                <w:b/>
                <w:bCs/>
              </w:rPr>
            </w:pPr>
            <w:bookmarkStart w:id="7" w:name="_DV_M5"/>
            <w:bookmarkEnd w:id="7"/>
            <w:r w:rsidRPr="00FA481F">
              <w:rPr>
                <w:b/>
                <w:bCs/>
              </w:rPr>
              <w:t>Exclusivity</w:t>
            </w:r>
            <w:r w:rsidR="004C21D8" w:rsidRPr="00FA481F">
              <w:rPr>
                <w:b/>
                <w:bCs/>
              </w:rPr>
              <w:t>:</w:t>
            </w:r>
          </w:p>
        </w:tc>
        <w:tc>
          <w:tcPr>
            <w:tcW w:w="6300" w:type="dxa"/>
            <w:tcBorders>
              <w:top w:val="single" w:sz="4" w:space="0" w:color="auto"/>
              <w:left w:val="single" w:sz="4" w:space="0" w:color="auto"/>
              <w:bottom w:val="single" w:sz="4" w:space="0" w:color="auto"/>
              <w:right w:val="single" w:sz="4" w:space="0" w:color="auto"/>
            </w:tcBorders>
          </w:tcPr>
          <w:p w14:paraId="19CBF231" w14:textId="77777777" w:rsidR="00E87731" w:rsidRPr="00FA481F" w:rsidRDefault="002F0E60" w:rsidP="00106528">
            <w:pPr>
              <w:keepLines/>
              <w:spacing w:before="120" w:after="120"/>
              <w:jc w:val="both"/>
            </w:pPr>
            <w:r w:rsidRPr="00FA481F">
              <w:t xml:space="preserve">Upon shortlisting, Seller shall execute an Exclusive Negotiating Agreement with </w:t>
            </w:r>
            <w:r w:rsidR="00826AE6" w:rsidRPr="00FA481F">
              <w:t>Buyer</w:t>
            </w:r>
            <w:r w:rsidRPr="00FA481F">
              <w:t xml:space="preserve">. </w:t>
            </w:r>
          </w:p>
        </w:tc>
      </w:tr>
      <w:tr w:rsidR="00112821" w:rsidRPr="00112821" w14:paraId="0EE9DE6A" w14:textId="77777777" w:rsidTr="6A06977F">
        <w:tc>
          <w:tcPr>
            <w:tcW w:w="3055" w:type="dxa"/>
            <w:tcBorders>
              <w:top w:val="single" w:sz="4" w:space="0" w:color="auto"/>
              <w:left w:val="single" w:sz="4" w:space="0" w:color="auto"/>
              <w:bottom w:val="single" w:sz="4" w:space="0" w:color="auto"/>
              <w:right w:val="single" w:sz="4" w:space="0" w:color="auto"/>
            </w:tcBorders>
          </w:tcPr>
          <w:p w14:paraId="4CB54BFD" w14:textId="77777777" w:rsidR="00D30F3E" w:rsidRPr="007D42BC" w:rsidRDefault="00D30F3E" w:rsidP="00A6184C">
            <w:pPr>
              <w:spacing w:before="120"/>
              <w:rPr>
                <w:b/>
                <w:bCs/>
              </w:rPr>
            </w:pPr>
            <w:r w:rsidRPr="007D42BC">
              <w:rPr>
                <w:b/>
              </w:rPr>
              <w:t>No Recourse to Members of Buyer</w:t>
            </w:r>
            <w:r w:rsidR="004C21D8" w:rsidRPr="007D42BC">
              <w:rPr>
                <w:b/>
              </w:rPr>
              <w:t>:</w:t>
            </w:r>
          </w:p>
        </w:tc>
        <w:tc>
          <w:tcPr>
            <w:tcW w:w="6300" w:type="dxa"/>
            <w:tcBorders>
              <w:top w:val="single" w:sz="4" w:space="0" w:color="auto"/>
              <w:left w:val="single" w:sz="4" w:space="0" w:color="auto"/>
              <w:bottom w:val="single" w:sz="4" w:space="0" w:color="auto"/>
              <w:right w:val="single" w:sz="4" w:space="0" w:color="auto"/>
            </w:tcBorders>
          </w:tcPr>
          <w:p w14:paraId="62310DC3" w14:textId="77777777" w:rsidR="00D30F3E" w:rsidRPr="007D42BC" w:rsidRDefault="00D30F3E" w:rsidP="00106528">
            <w:pPr>
              <w:keepLines/>
              <w:spacing w:before="120" w:after="120"/>
              <w:jc w:val="both"/>
            </w:pPr>
            <w:r w:rsidRPr="007D42BC">
              <w:t>Buyer</w:t>
            </w:r>
            <w:r w:rsidR="00826AE6" w:rsidRPr="007D42BC">
              <w:t xml:space="preserve"> is</w:t>
            </w:r>
            <w:r w:rsidRPr="007D42BC">
              <w:t xml:space="preserve"> organized as a Joint Powers Authorit</w:t>
            </w:r>
            <w:r w:rsidR="000D50B2" w:rsidRPr="007D42BC">
              <w:t xml:space="preserve">ies </w:t>
            </w:r>
            <w:r w:rsidRPr="007D42BC">
              <w:t xml:space="preserve">in accordance with the Joint Exercise of Powers Act of the State of California (Government Code Section 6500, et seq.) pursuant to </w:t>
            </w:r>
            <w:r w:rsidR="00826AE6" w:rsidRPr="007D42BC">
              <w:t>its</w:t>
            </w:r>
            <w:r w:rsidRPr="007D42BC">
              <w:t xml:space="preserve"> Joint Powers Agreement and </w:t>
            </w:r>
            <w:r w:rsidR="00826AE6" w:rsidRPr="007D42BC">
              <w:t>is a</w:t>
            </w:r>
            <w:r w:rsidRPr="007D42BC">
              <w:t xml:space="preserve"> public entit</w:t>
            </w:r>
            <w:r w:rsidR="00826AE6" w:rsidRPr="007D42BC">
              <w:t>y</w:t>
            </w:r>
            <w:r w:rsidRPr="007D42BC">
              <w:t xml:space="preserve"> separate from </w:t>
            </w:r>
            <w:r w:rsidR="00826AE6" w:rsidRPr="007D42BC">
              <w:t>its</w:t>
            </w:r>
            <w:r w:rsidRPr="007D42BC">
              <w:t xml:space="preserve"> constituent members.</w:t>
            </w:r>
            <w:r w:rsidR="008E6DC1" w:rsidRPr="007D42BC">
              <w:t xml:space="preserve"> </w:t>
            </w:r>
            <w:r w:rsidRPr="007D42BC">
              <w:t>Buyer shall solely be responsible for all debts, obligations and liabilities accruing and arising out of this Agreement.</w:t>
            </w:r>
            <w:r w:rsidR="008E6DC1" w:rsidRPr="007D42BC">
              <w:t xml:space="preserve"> </w:t>
            </w:r>
            <w:r w:rsidRPr="007D42BC">
              <w:t xml:space="preserve">Seller shall have no rights and shall not make any claims, take any actions or assert any remedies against any of </w:t>
            </w:r>
            <w:r w:rsidR="00A9011A" w:rsidRPr="007D42BC">
              <w:t>Buyer’s</w:t>
            </w:r>
            <w:r w:rsidRPr="007D42BC">
              <w:t xml:space="preserve"> constituent members in connection with this Agreement.</w:t>
            </w:r>
          </w:p>
        </w:tc>
      </w:tr>
      <w:tr w:rsidR="00112821" w:rsidRPr="00112821" w14:paraId="2F82A3B4" w14:textId="77777777" w:rsidTr="6A06977F">
        <w:tc>
          <w:tcPr>
            <w:tcW w:w="3055" w:type="dxa"/>
            <w:tcBorders>
              <w:top w:val="single" w:sz="4" w:space="0" w:color="auto"/>
              <w:left w:val="single" w:sz="4" w:space="0" w:color="auto"/>
              <w:bottom w:val="single" w:sz="4" w:space="0" w:color="auto"/>
              <w:right w:val="single" w:sz="4" w:space="0" w:color="auto"/>
            </w:tcBorders>
          </w:tcPr>
          <w:p w14:paraId="3D06438D" w14:textId="77777777" w:rsidR="00D30F3E" w:rsidRPr="008A633C" w:rsidRDefault="00D30F3E" w:rsidP="00A6184C">
            <w:pPr>
              <w:spacing w:before="120"/>
              <w:rPr>
                <w:b/>
                <w:color w:val="0070C0"/>
              </w:rPr>
            </w:pPr>
            <w:r w:rsidRPr="00C3641F">
              <w:rPr>
                <w:b/>
              </w:rPr>
              <w:t>Force Majeure</w:t>
            </w:r>
            <w:r w:rsidR="004C21D8" w:rsidRPr="00C3641F">
              <w:rPr>
                <w:b/>
              </w:rPr>
              <w:t>:</w:t>
            </w:r>
          </w:p>
        </w:tc>
        <w:tc>
          <w:tcPr>
            <w:tcW w:w="6300" w:type="dxa"/>
            <w:tcBorders>
              <w:top w:val="single" w:sz="4" w:space="0" w:color="auto"/>
              <w:left w:val="single" w:sz="4" w:space="0" w:color="auto"/>
              <w:bottom w:val="single" w:sz="4" w:space="0" w:color="auto"/>
              <w:right w:val="single" w:sz="4" w:space="0" w:color="auto"/>
            </w:tcBorders>
          </w:tcPr>
          <w:p w14:paraId="345A5728" w14:textId="77777777" w:rsidR="00D30F3E" w:rsidRPr="00C3641F" w:rsidRDefault="00D30F3E" w:rsidP="00B52B33">
            <w:pPr>
              <w:pStyle w:val="ArticleL3"/>
              <w:numPr>
                <w:ilvl w:val="0"/>
                <w:numId w:val="0"/>
              </w:numPr>
              <w:spacing w:before="120" w:after="120"/>
              <w:rPr>
                <w:szCs w:val="24"/>
              </w:rPr>
            </w:pPr>
            <w:r w:rsidRPr="00C3641F">
              <w:rPr>
                <w:szCs w:val="24"/>
              </w:rPr>
              <w:t>“</w:t>
            </w:r>
            <w:r w:rsidRPr="00C3641F">
              <w:rPr>
                <w:b/>
                <w:bCs/>
                <w:szCs w:val="24"/>
                <w:u w:val="single"/>
              </w:rPr>
              <w:t>Force Majeure Event</w:t>
            </w:r>
            <w:r w:rsidRPr="00C3641F">
              <w:rPr>
                <w:szCs w:val="24"/>
              </w:rPr>
              <w:t>” means any act or event that delays or prevents a Party from timely performing all or a portion of its obligations under this Agreement or from complying with all or a portion of the conditions under this Agreement if such act or event, despite the exercise of reasonable efforts, cannot be avoided by and is beyond the reasonable control (whether direct or indirect) of and without the fault or negligence of the Party relying thereon as justification for such delay, nonperformance, or noncompliance.</w:t>
            </w:r>
          </w:p>
          <w:p w14:paraId="08CE78B2" w14:textId="47500930" w:rsidR="00D30F3E" w:rsidRPr="00A53306" w:rsidRDefault="00D30F3E" w:rsidP="0098039F">
            <w:pPr>
              <w:pStyle w:val="Heading2"/>
              <w:numPr>
                <w:ilvl w:val="0"/>
                <w:numId w:val="0"/>
              </w:numPr>
              <w:tabs>
                <w:tab w:val="left" w:pos="1440"/>
              </w:tabs>
              <w:autoSpaceDE w:val="0"/>
              <w:autoSpaceDN w:val="0"/>
              <w:spacing w:before="120" w:after="120"/>
              <w:rPr>
                <w:szCs w:val="24"/>
              </w:rPr>
            </w:pPr>
            <w:r w:rsidRPr="00C3641F">
              <w:rPr>
                <w:szCs w:val="24"/>
              </w:rPr>
              <w:t>Notwithstanding the foregoing, the term “</w:t>
            </w:r>
            <w:r w:rsidRPr="00C3641F">
              <w:rPr>
                <w:b/>
                <w:szCs w:val="24"/>
                <w:u w:val="single"/>
              </w:rPr>
              <w:t>Force Majeure Event</w:t>
            </w:r>
            <w:r w:rsidRPr="00C3641F">
              <w:rPr>
                <w:szCs w:val="24"/>
              </w:rPr>
              <w:t xml:space="preserve">” does not include (i) economic conditions that render a Party’s performance of this Agreement at the </w:t>
            </w:r>
            <w:r w:rsidR="00FB3E17">
              <w:rPr>
                <w:szCs w:val="24"/>
              </w:rPr>
              <w:t>Contract Price</w:t>
            </w:r>
            <w:r w:rsidR="00AE020A" w:rsidRPr="00C3641F">
              <w:rPr>
                <w:szCs w:val="24"/>
              </w:rPr>
              <w:t xml:space="preserve"> </w:t>
            </w:r>
            <w:r w:rsidRPr="00C3641F">
              <w:rPr>
                <w:szCs w:val="24"/>
              </w:rPr>
              <w:t xml:space="preserve">unprofitable or otherwise uneconomic (including Buyer’s ability to buy </w:t>
            </w:r>
            <w:r w:rsidR="005A5B1F" w:rsidRPr="00C3641F">
              <w:rPr>
                <w:szCs w:val="24"/>
              </w:rPr>
              <w:t>the Product</w:t>
            </w:r>
            <w:r w:rsidRPr="00C3641F">
              <w:rPr>
                <w:szCs w:val="24"/>
              </w:rPr>
              <w:t xml:space="preserve"> at a lower price, or Seller’s ability to sell </w:t>
            </w:r>
            <w:r w:rsidR="005A5B1F" w:rsidRPr="00C3641F">
              <w:rPr>
                <w:szCs w:val="24"/>
              </w:rPr>
              <w:t>Product</w:t>
            </w:r>
            <w:r w:rsidRPr="00C3641F">
              <w:rPr>
                <w:szCs w:val="24"/>
              </w:rPr>
              <w:t xml:space="preserve"> at a higher price, than the </w:t>
            </w:r>
            <w:r w:rsidR="00FB3E17">
              <w:rPr>
                <w:szCs w:val="24"/>
              </w:rPr>
              <w:t>Contract Price</w:t>
            </w:r>
            <w:r w:rsidRPr="00C3641F">
              <w:rPr>
                <w:szCs w:val="24"/>
              </w:rPr>
              <w:t xml:space="preserve">); (ii) Seller’s inability to obtain permits or approvals of any type for the construction, operation, or maintenance of the </w:t>
            </w:r>
            <w:r w:rsidR="002B3AD3" w:rsidRPr="00C3641F">
              <w:rPr>
                <w:szCs w:val="24"/>
              </w:rPr>
              <w:t>Facility</w:t>
            </w:r>
            <w:r w:rsidRPr="00C3641F">
              <w:rPr>
                <w:szCs w:val="24"/>
              </w:rPr>
              <w:t xml:space="preserve">; (iii) the inability of a Party to make payments when due under this Agreement, unless the cause of such inability is an event that would otherwise constitute a Force Majeure Event as described above that disables physical or electronic facilities necessary to transfer funds to the payee Party; (iv) a Curtailment Period, except to the extent such Curtailment Period is caused by a Force Majeure Event; (v) Seller’s inability to obtain sufficient labor, equipment, materials, or other resources to build or operate the </w:t>
            </w:r>
            <w:r w:rsidR="002B3AD3" w:rsidRPr="00C3641F">
              <w:rPr>
                <w:szCs w:val="24"/>
              </w:rPr>
              <w:t xml:space="preserve">Facility </w:t>
            </w:r>
            <w:r w:rsidRPr="00C3641F">
              <w:rPr>
                <w:szCs w:val="24"/>
              </w:rPr>
              <w:t xml:space="preserve">except to the extent such inability is caused by a Force Majeure Event; (vi) a strike, work stoppage or labor dispute limited only to any one or more of Seller, Seller’s Affiliates, Seller’s contractors, their subcontractors thereof or </w:t>
            </w:r>
            <w:r w:rsidRPr="00C3641F">
              <w:rPr>
                <w:szCs w:val="24"/>
              </w:rPr>
              <w:lastRenderedPageBreak/>
              <w:t xml:space="preserve">any other third party employed by Seller to work on the </w:t>
            </w:r>
            <w:r w:rsidR="002B3AD3" w:rsidRPr="00C3641F">
              <w:rPr>
                <w:szCs w:val="24"/>
              </w:rPr>
              <w:t>Facility</w:t>
            </w:r>
            <w:r w:rsidRPr="00C3641F">
              <w:rPr>
                <w:szCs w:val="24"/>
              </w:rPr>
              <w:t xml:space="preserve">; (vii) any equipment failure except if such equipment failure is caused by a Force Majeure Event; (viii) </w:t>
            </w:r>
            <w:r w:rsidR="00C3641F" w:rsidRPr="00C3641F">
              <w:t xml:space="preserve">variations in weather, including wind, rain and insolation, within one in fifty (1 in </w:t>
            </w:r>
            <w:bookmarkStart w:id="8" w:name="_9kR3WTr2CC45EKD"/>
            <w:r w:rsidR="00C3641F" w:rsidRPr="00C3641F">
              <w:t>50</w:t>
            </w:r>
            <w:bookmarkEnd w:id="8"/>
            <w:r w:rsidR="00C3641F" w:rsidRPr="00C3641F">
              <w:t>) year occurrence; or (ix) failure to complete the interconnection facilities or network upgrades required to connect the Facility and to deliver Product to the Delivery Point by the Guaranteed Commercial Operation Date except to the extent such inability is caused by a Force Majeure Event; or (x) Seller’s inability to achieve Construction Start of the Facility following the Guaranteed Construction Start Date or achieve Commercial Operation following the Guaranteed Commercial Operation Date</w:t>
            </w:r>
            <w:r w:rsidR="00865D23" w:rsidRPr="00A53306">
              <w:rPr>
                <w:szCs w:val="24"/>
              </w:rPr>
              <w:t xml:space="preserve">, except to the extent expressly permitted as an extension under the </w:t>
            </w:r>
            <w:r w:rsidR="009B14C8" w:rsidRPr="00A53306">
              <w:rPr>
                <w:szCs w:val="24"/>
              </w:rPr>
              <w:t>PPA</w:t>
            </w:r>
            <w:r w:rsidRPr="00A53306">
              <w:rPr>
                <w:szCs w:val="24"/>
              </w:rPr>
              <w:t>.</w:t>
            </w:r>
          </w:p>
          <w:p w14:paraId="73F8EC00" w14:textId="77777777" w:rsidR="00563DAF" w:rsidRPr="00A53306" w:rsidRDefault="004A3664" w:rsidP="002B5BE8">
            <w:pPr>
              <w:pStyle w:val="BodyText"/>
              <w:jc w:val="both"/>
            </w:pPr>
            <w:r w:rsidRPr="00E41D99">
              <w:t xml:space="preserve">In the event of any delay or nonperformance resulting from a Force Majeure Event, the Party suffering the Force Majeure Event shall </w:t>
            </w:r>
            <w:bookmarkStart w:id="9" w:name="DocXTextRef218"/>
            <w:r w:rsidRPr="00E41D99">
              <w:t>(a)</w:t>
            </w:r>
            <w:bookmarkEnd w:id="9"/>
            <w:r w:rsidRPr="00E41D99">
              <w:t xml:space="preserve"> as soon as practicable, notify the other Party in writing of the nature, cause, estimated date of commencement thereof, and the anticipated extent of any delay or interruption in performance, and </w:t>
            </w:r>
            <w:bookmarkStart w:id="10" w:name="DocXTextRef219"/>
            <w:r w:rsidRPr="00E41D99">
              <w:t>(b)</w:t>
            </w:r>
            <w:bookmarkEnd w:id="10"/>
            <w:r w:rsidRPr="00E41D99">
              <w:t xml:space="preserve"> notify the other Party in writing of the cessation or termination of such Force Majeure Event, all as known or estimated in good faith by the affected Party</w:t>
            </w:r>
            <w:r w:rsidR="00563DAF" w:rsidRPr="00A53306">
              <w:t>.  The suspension of performance due to a claim of Force Majeure must be of no greater scope and of no longer duration than is required by the Force Majeure</w:t>
            </w:r>
            <w:r w:rsidR="002227F7" w:rsidRPr="00A53306">
              <w:t>.</w:t>
            </w:r>
          </w:p>
        </w:tc>
      </w:tr>
      <w:tr w:rsidR="00112821" w:rsidRPr="00112821" w14:paraId="080436D2" w14:textId="77777777" w:rsidTr="6A06977F">
        <w:tc>
          <w:tcPr>
            <w:tcW w:w="3055" w:type="dxa"/>
            <w:tcBorders>
              <w:top w:val="single" w:sz="4" w:space="0" w:color="auto"/>
              <w:left w:val="single" w:sz="4" w:space="0" w:color="auto"/>
              <w:bottom w:val="single" w:sz="4" w:space="0" w:color="auto"/>
              <w:right w:val="single" w:sz="4" w:space="0" w:color="auto"/>
            </w:tcBorders>
          </w:tcPr>
          <w:p w14:paraId="41CEF2DA" w14:textId="77777777" w:rsidR="00D30F3E" w:rsidRPr="00FA481F" w:rsidRDefault="00D30F3E" w:rsidP="00A6184C">
            <w:pPr>
              <w:spacing w:before="120"/>
              <w:rPr>
                <w:b/>
              </w:rPr>
            </w:pPr>
            <w:r w:rsidRPr="00FA481F">
              <w:rPr>
                <w:b/>
              </w:rPr>
              <w:lastRenderedPageBreak/>
              <w:t>Other Standard Contract Terms to be included in the</w:t>
            </w:r>
            <w:r w:rsidR="00826AE6" w:rsidRPr="00FA481F">
              <w:rPr>
                <w:b/>
              </w:rPr>
              <w:t xml:space="preserve"> </w:t>
            </w:r>
            <w:r w:rsidR="009B14C8" w:rsidRPr="00FA481F">
              <w:rPr>
                <w:b/>
              </w:rPr>
              <w:t>PPA</w:t>
            </w:r>
            <w:r w:rsidR="00653749" w:rsidRPr="00FA481F">
              <w:rPr>
                <w:b/>
              </w:rPr>
              <w:t>:</w:t>
            </w:r>
          </w:p>
        </w:tc>
        <w:tc>
          <w:tcPr>
            <w:tcW w:w="6300" w:type="dxa"/>
            <w:tcBorders>
              <w:top w:val="single" w:sz="4" w:space="0" w:color="auto"/>
              <w:left w:val="single" w:sz="4" w:space="0" w:color="auto"/>
              <w:bottom w:val="single" w:sz="4" w:space="0" w:color="auto"/>
              <w:right w:val="single" w:sz="4" w:space="0" w:color="auto"/>
            </w:tcBorders>
          </w:tcPr>
          <w:p w14:paraId="3B477375" w14:textId="77777777" w:rsidR="00D30F3E" w:rsidRPr="00FA481F" w:rsidRDefault="00D30F3E" w:rsidP="00871713">
            <w:pPr>
              <w:pStyle w:val="ListParagraph"/>
              <w:numPr>
                <w:ilvl w:val="0"/>
                <w:numId w:val="1"/>
              </w:numPr>
              <w:spacing w:before="120" w:after="120"/>
              <w:ind w:left="341" w:hanging="341"/>
              <w:contextualSpacing w:val="0"/>
              <w:jc w:val="both"/>
            </w:pPr>
            <w:r w:rsidRPr="00FA481F">
              <w:rPr>
                <w:u w:val="single"/>
              </w:rPr>
              <w:t>Event of Default</w:t>
            </w:r>
            <w:r w:rsidRPr="00FA481F">
              <w:t xml:space="preserve">: Events of Default shall include, but not be limited to, failure to pay any amounts when due, breach of representations and warranties, failure to perform covenants and material obligations in the </w:t>
            </w:r>
            <w:r w:rsidR="009B14C8" w:rsidRPr="00FA481F">
              <w:t>PPA</w:t>
            </w:r>
            <w:r w:rsidRPr="00FA481F">
              <w:t xml:space="preserve">, bankruptcy, </w:t>
            </w:r>
            <w:r w:rsidR="00B52B33" w:rsidRPr="00FA481F">
              <w:t xml:space="preserve">and </w:t>
            </w:r>
            <w:r w:rsidRPr="00FA481F">
              <w:t xml:space="preserve">assignment </w:t>
            </w:r>
            <w:r w:rsidR="00826AE6" w:rsidRPr="00FA481F">
              <w:t xml:space="preserve">other than as </w:t>
            </w:r>
            <w:r w:rsidRPr="00FA481F">
              <w:t xml:space="preserve">permitted by the </w:t>
            </w:r>
            <w:r w:rsidR="009B14C8" w:rsidRPr="00FA481F">
              <w:t>PPA</w:t>
            </w:r>
            <w:r w:rsidR="005A5B1F" w:rsidRPr="00FA481F">
              <w:t xml:space="preserve">.  </w:t>
            </w:r>
          </w:p>
          <w:p w14:paraId="3F251650" w14:textId="77777777" w:rsidR="00D30F3E" w:rsidRPr="00FA481F" w:rsidRDefault="00D30F3E" w:rsidP="00871713">
            <w:pPr>
              <w:pStyle w:val="ListParagraph"/>
              <w:numPr>
                <w:ilvl w:val="0"/>
                <w:numId w:val="1"/>
              </w:numPr>
              <w:spacing w:before="120" w:after="120"/>
              <w:ind w:left="341" w:hanging="341"/>
              <w:contextualSpacing w:val="0"/>
              <w:jc w:val="both"/>
            </w:pPr>
            <w:r w:rsidRPr="00FA481F">
              <w:rPr>
                <w:u w:val="single"/>
              </w:rPr>
              <w:t>Indemnification</w:t>
            </w:r>
            <w:r w:rsidRPr="00FA481F">
              <w:t>:</w:t>
            </w:r>
            <w:r w:rsidR="00006EEE" w:rsidRPr="00FA481F">
              <w:t xml:space="preserve"> Mutual indemnification for third party claims arising from negligence, willful misconduct, or breach of the </w:t>
            </w:r>
            <w:r w:rsidR="009B14C8" w:rsidRPr="00FA481F">
              <w:t>PPA</w:t>
            </w:r>
            <w:r w:rsidR="00006EEE" w:rsidRPr="00FA481F">
              <w:t>.</w:t>
            </w:r>
            <w:r w:rsidRPr="00FA481F">
              <w:t xml:space="preserve"> </w:t>
            </w:r>
          </w:p>
          <w:p w14:paraId="0CD5C77E" w14:textId="77777777" w:rsidR="007A21EB" w:rsidRPr="00FA481F" w:rsidRDefault="00D30F3E" w:rsidP="00871713">
            <w:pPr>
              <w:pStyle w:val="ListParagraph"/>
              <w:numPr>
                <w:ilvl w:val="0"/>
                <w:numId w:val="1"/>
              </w:numPr>
              <w:spacing w:before="120" w:after="120"/>
              <w:ind w:left="341" w:hanging="341"/>
              <w:contextualSpacing w:val="0"/>
              <w:jc w:val="both"/>
            </w:pPr>
            <w:r w:rsidRPr="00FA481F">
              <w:rPr>
                <w:u w:val="single"/>
              </w:rPr>
              <w:t>Governing Law</w:t>
            </w:r>
            <w:r w:rsidRPr="00FA481F">
              <w:t>: State of California</w:t>
            </w:r>
          </w:p>
          <w:p w14:paraId="0052EABE" w14:textId="3A0F89CD" w:rsidR="00D30F3E" w:rsidRPr="00FA481F" w:rsidRDefault="00D30F3E" w:rsidP="00871713">
            <w:pPr>
              <w:pStyle w:val="ListParagraph"/>
              <w:numPr>
                <w:ilvl w:val="0"/>
                <w:numId w:val="1"/>
              </w:numPr>
              <w:spacing w:before="120" w:after="120"/>
              <w:ind w:left="341" w:hanging="341"/>
              <w:contextualSpacing w:val="0"/>
              <w:jc w:val="both"/>
            </w:pPr>
            <w:r w:rsidRPr="00FA481F">
              <w:rPr>
                <w:u w:val="single"/>
              </w:rPr>
              <w:t>Venue</w:t>
            </w:r>
            <w:r w:rsidRPr="00FA481F">
              <w:t>:</w:t>
            </w:r>
            <w:r w:rsidR="008E6DC1" w:rsidRPr="00FA481F">
              <w:t xml:space="preserve"> </w:t>
            </w:r>
            <w:r w:rsidR="002D4597">
              <w:t>San Mateo</w:t>
            </w:r>
            <w:r w:rsidR="00FA481F" w:rsidRPr="00FA481F">
              <w:t xml:space="preserve"> County</w:t>
            </w:r>
            <w:r w:rsidR="002D4597">
              <w:t>, CA</w:t>
            </w:r>
          </w:p>
        </w:tc>
      </w:tr>
      <w:tr w:rsidR="00EC9652" w14:paraId="713820DF" w14:textId="77777777" w:rsidTr="6A06977F">
        <w:trPr>
          <w:trHeight w:val="300"/>
        </w:trPr>
        <w:tc>
          <w:tcPr>
            <w:tcW w:w="3055" w:type="dxa"/>
            <w:tcBorders>
              <w:top w:val="single" w:sz="4" w:space="0" w:color="auto"/>
              <w:left w:val="single" w:sz="4" w:space="0" w:color="auto"/>
              <w:bottom w:val="single" w:sz="4" w:space="0" w:color="auto"/>
              <w:right w:val="single" w:sz="4" w:space="0" w:color="auto"/>
            </w:tcBorders>
          </w:tcPr>
          <w:p w14:paraId="24B7C7D2" w14:textId="3D2CDAA8" w:rsidR="00EC9652" w:rsidRDefault="6A06977F" w:rsidP="00EC9652">
            <w:pPr>
              <w:rPr>
                <w:b/>
                <w:bCs/>
              </w:rPr>
            </w:pPr>
            <w:r w:rsidRPr="6A06977F">
              <w:rPr>
                <w:b/>
                <w:bCs/>
              </w:rPr>
              <w:t>Interconnection Risk Sharing</w:t>
            </w:r>
          </w:p>
        </w:tc>
        <w:tc>
          <w:tcPr>
            <w:tcW w:w="6300" w:type="dxa"/>
            <w:tcBorders>
              <w:top w:val="single" w:sz="4" w:space="0" w:color="auto"/>
              <w:left w:val="single" w:sz="4" w:space="0" w:color="auto"/>
              <w:bottom w:val="single" w:sz="4" w:space="0" w:color="auto"/>
              <w:right w:val="single" w:sz="4" w:space="0" w:color="auto"/>
            </w:tcBorders>
          </w:tcPr>
          <w:p w14:paraId="3979879D" w14:textId="43755D3B" w:rsidR="00EC9652" w:rsidRPr="00B7456B" w:rsidRDefault="6A06977F" w:rsidP="00B7456B">
            <w:pPr>
              <w:pStyle w:val="ListParagraph"/>
              <w:numPr>
                <w:ilvl w:val="0"/>
                <w:numId w:val="1"/>
              </w:numPr>
              <w:ind w:left="342" w:hanging="342"/>
              <w:jc w:val="both"/>
            </w:pPr>
            <w:r>
              <w:t xml:space="preserve">If COD is delayed by more than one hundred eighty (180) days by the Phase II Study or the executed LGIA, Buyer may terminate the PPA and keep fifty percent (50%) of the Development Security. </w:t>
            </w:r>
          </w:p>
          <w:p w14:paraId="065475CE" w14:textId="61F29B4A" w:rsidR="00EC9652" w:rsidRDefault="1D096EB2" w:rsidP="00B7456B">
            <w:pPr>
              <w:pStyle w:val="ListParagraph"/>
              <w:numPr>
                <w:ilvl w:val="0"/>
                <w:numId w:val="1"/>
              </w:numPr>
              <w:ind w:left="342" w:hanging="342"/>
              <w:jc w:val="both"/>
              <w:rPr>
                <w:u w:val="single"/>
              </w:rPr>
            </w:pPr>
            <w:r w:rsidRPr="00B7456B">
              <w:t xml:space="preserve">If </w:t>
            </w:r>
            <w:r w:rsidR="002F189C">
              <w:t>the F</w:t>
            </w:r>
            <w:r w:rsidRPr="00B7456B">
              <w:t>acility is not awarded FCDS for at least</w:t>
            </w:r>
            <w:r w:rsidR="002F189C">
              <w:t xml:space="preserve"> ninety percent</w:t>
            </w:r>
            <w:r w:rsidRPr="00B7456B">
              <w:t xml:space="preserve"> </w:t>
            </w:r>
            <w:r w:rsidR="002F189C">
              <w:t>(</w:t>
            </w:r>
            <w:r w:rsidRPr="00B7456B">
              <w:t>90%</w:t>
            </w:r>
            <w:r w:rsidR="002F189C">
              <w:t>)</w:t>
            </w:r>
            <w:r w:rsidRPr="00B7456B">
              <w:t xml:space="preserve"> of the </w:t>
            </w:r>
            <w:r w:rsidR="002F189C" w:rsidRPr="00E41D99">
              <w:t>Guaranteed RA Capacity</w:t>
            </w:r>
            <w:r w:rsidRPr="00B7456B">
              <w:t>, Buyer may terminate</w:t>
            </w:r>
            <w:r w:rsidR="002F189C">
              <w:t xml:space="preserve"> the PPA </w:t>
            </w:r>
            <w:r w:rsidRPr="00B7456B">
              <w:t xml:space="preserve">and keep </w:t>
            </w:r>
            <w:r w:rsidR="002F189C">
              <w:t>fifty percent (</w:t>
            </w:r>
            <w:r w:rsidR="002F189C" w:rsidRPr="00944258">
              <w:t>50%</w:t>
            </w:r>
            <w:r w:rsidR="002F189C">
              <w:t>)</w:t>
            </w:r>
            <w:r w:rsidR="002F189C" w:rsidRPr="00944258">
              <w:t xml:space="preserve"> of </w:t>
            </w:r>
            <w:r w:rsidR="002F189C">
              <w:t>the D</w:t>
            </w:r>
            <w:r w:rsidR="002F189C" w:rsidRPr="00944258">
              <w:t xml:space="preserve">evelopment </w:t>
            </w:r>
            <w:r w:rsidR="002F189C">
              <w:t>S</w:t>
            </w:r>
            <w:r w:rsidR="002F189C" w:rsidRPr="00944258">
              <w:t>ecurity</w:t>
            </w:r>
            <w:r w:rsidR="002F189C">
              <w:t xml:space="preserve">.  </w:t>
            </w:r>
          </w:p>
        </w:tc>
      </w:tr>
      <w:tr w:rsidR="00EC9652" w14:paraId="0E2DAECE" w14:textId="77777777" w:rsidTr="6A06977F">
        <w:trPr>
          <w:trHeight w:val="300"/>
        </w:trPr>
        <w:tc>
          <w:tcPr>
            <w:tcW w:w="3055" w:type="dxa"/>
            <w:tcBorders>
              <w:top w:val="single" w:sz="4" w:space="0" w:color="auto"/>
              <w:left w:val="single" w:sz="4" w:space="0" w:color="auto"/>
              <w:bottom w:val="single" w:sz="4" w:space="0" w:color="auto"/>
              <w:right w:val="single" w:sz="4" w:space="0" w:color="auto"/>
            </w:tcBorders>
          </w:tcPr>
          <w:p w14:paraId="4EDFF2B0" w14:textId="77777777" w:rsidR="00EC9652" w:rsidRDefault="00EC9652">
            <w:pPr>
              <w:rPr>
                <w:b/>
                <w:bCs/>
              </w:rPr>
            </w:pPr>
            <w:r w:rsidRPr="00EC9652">
              <w:rPr>
                <w:b/>
                <w:bCs/>
              </w:rPr>
              <w:lastRenderedPageBreak/>
              <w:t>ROFO</w:t>
            </w:r>
          </w:p>
        </w:tc>
        <w:tc>
          <w:tcPr>
            <w:tcW w:w="6300" w:type="dxa"/>
            <w:tcBorders>
              <w:top w:val="single" w:sz="4" w:space="0" w:color="auto"/>
              <w:left w:val="single" w:sz="4" w:space="0" w:color="auto"/>
              <w:bottom w:val="single" w:sz="4" w:space="0" w:color="auto"/>
              <w:right w:val="single" w:sz="4" w:space="0" w:color="auto"/>
            </w:tcBorders>
          </w:tcPr>
          <w:p w14:paraId="3BFCDE37" w14:textId="5DBA91CC" w:rsidR="00B7456B" w:rsidRDefault="00B7456B" w:rsidP="00B7456B">
            <w:pPr>
              <w:pStyle w:val="ListParagraph"/>
              <w:numPr>
                <w:ilvl w:val="0"/>
                <w:numId w:val="1"/>
              </w:numPr>
              <w:ind w:left="342" w:hanging="342"/>
              <w:jc w:val="both"/>
            </w:pPr>
            <w:r w:rsidRPr="00AA053E">
              <w:t>If</w:t>
            </w:r>
            <w:r>
              <w:t xml:space="preserve"> </w:t>
            </w:r>
            <w:r w:rsidRPr="00B7456B">
              <w:t>the PPA is terminated prior to the Commercial Operation Date for any reason other than a Buyer Event of Default, neither Seller nor Seller’s Affiliates may sell, market or deliver any Product associated with or attributable to the Facility to a party other than Buyer for a period of two (2) years following the early termination date, unless prior to selling, marketing or delivering such Product, or entering into the agreement to sell, market or deliver such Product to a party other than Buyer, Seller or Seller’s Affiliates provide Buyer with a written offer to sell the Product on terms and conditions materially similar to the terms and conditions contained in this Agreement (including price) and Buyer fails to accept such offer within forty-five (45) days of Buyer’s receipt thereof</w:t>
            </w:r>
            <w:r>
              <w:t xml:space="preserve">. </w:t>
            </w:r>
          </w:p>
          <w:p w14:paraId="298D8824" w14:textId="09C03E30" w:rsidR="00B7456B" w:rsidRDefault="00B7456B" w:rsidP="00B7456B">
            <w:pPr>
              <w:pStyle w:val="ListParagraph"/>
              <w:numPr>
                <w:ilvl w:val="0"/>
                <w:numId w:val="1"/>
              </w:numPr>
              <w:ind w:left="342" w:hanging="342"/>
              <w:jc w:val="both"/>
            </w:pPr>
            <w:r>
              <w:t xml:space="preserve">Neither </w:t>
            </w:r>
            <w:r w:rsidRPr="00B7456B">
              <w:t>Seller nor Seller’s Affiliates may sell or transfer the Facility, or any part thereof, or land rights or interests in the Site (including the interconnection queue position of the Facility) so long as the limitations contained in this Section 11.6 apply, unless the transferee agrees to be bound by the terms set forth in this Section 11.6 pursuant to a written agreement approved by Buyer</w:t>
            </w:r>
            <w:r>
              <w:t xml:space="preserve">. </w:t>
            </w:r>
          </w:p>
          <w:p w14:paraId="43FAF8F5" w14:textId="6823625F" w:rsidR="00EC9652" w:rsidRPr="002F189C" w:rsidRDefault="00B7456B" w:rsidP="00B7456B">
            <w:pPr>
              <w:pStyle w:val="ListParagraph"/>
              <w:numPr>
                <w:ilvl w:val="0"/>
                <w:numId w:val="1"/>
              </w:numPr>
              <w:ind w:left="342" w:hanging="342"/>
              <w:jc w:val="both"/>
            </w:pPr>
            <w:r>
              <w:t xml:space="preserve">Seller </w:t>
            </w:r>
            <w:r w:rsidRPr="00B7456B">
              <w:t xml:space="preserve">shall indemnify and hold Buyer harmless from all benefits lost and other damages sustained by Buyer </w:t>
            </w:r>
            <w:proofErr w:type="gramStart"/>
            <w:r w:rsidRPr="00B7456B">
              <w:t>as a result of</w:t>
            </w:r>
            <w:proofErr w:type="gramEnd"/>
            <w:r w:rsidRPr="00B7456B">
              <w:t xml:space="preserve"> any breach by Seller of its covenant</w:t>
            </w:r>
            <w:r>
              <w:t xml:space="preserve">. </w:t>
            </w:r>
          </w:p>
        </w:tc>
      </w:tr>
    </w:tbl>
    <w:p w14:paraId="0997BDE6" w14:textId="77777777" w:rsidR="00F3434A" w:rsidRPr="004F37ED" w:rsidRDefault="00F3434A" w:rsidP="00F3434A"/>
    <w:p w14:paraId="1D5CE8B7" w14:textId="77777777" w:rsidR="00006EEE" w:rsidRPr="004F37ED" w:rsidRDefault="00006EEE" w:rsidP="00871713">
      <w:pPr>
        <w:pStyle w:val="ListParagraph"/>
        <w:numPr>
          <w:ilvl w:val="0"/>
          <w:numId w:val="12"/>
        </w:numPr>
        <w:ind w:left="720" w:hanging="720"/>
        <w:jc w:val="both"/>
        <w:rPr>
          <w:b/>
          <w:snapToGrid w:val="0"/>
          <w:u w:val="single"/>
        </w:rPr>
      </w:pPr>
      <w:r w:rsidRPr="004F37ED">
        <w:rPr>
          <w:b/>
          <w:snapToGrid w:val="0"/>
          <w:u w:val="single"/>
        </w:rPr>
        <w:t>Additional Term Sheet Provisions</w:t>
      </w:r>
    </w:p>
    <w:p w14:paraId="105864E3" w14:textId="77777777" w:rsidR="00697F95" w:rsidRPr="004F37ED" w:rsidRDefault="00697F95" w:rsidP="00697F95">
      <w:pPr>
        <w:pStyle w:val="ListParagraph"/>
        <w:ind w:left="106"/>
        <w:jc w:val="both"/>
        <w:rPr>
          <w:b/>
          <w:snapToGrid w:val="0"/>
        </w:rPr>
      </w:pPr>
    </w:p>
    <w:p w14:paraId="2A2318FB" w14:textId="77777777" w:rsidR="00006EEE" w:rsidRPr="004F37ED" w:rsidRDefault="00006EEE" w:rsidP="00871713">
      <w:pPr>
        <w:pStyle w:val="ListParagraph"/>
        <w:numPr>
          <w:ilvl w:val="0"/>
          <w:numId w:val="11"/>
        </w:numPr>
        <w:ind w:left="720" w:hanging="720"/>
        <w:jc w:val="both"/>
      </w:pPr>
      <w:r w:rsidRPr="004F37ED">
        <w:rPr>
          <w:b/>
          <w:snapToGrid w:val="0"/>
        </w:rPr>
        <w:t xml:space="preserve">Neither Party Obligated to Enter </w:t>
      </w:r>
      <w:proofErr w:type="gramStart"/>
      <w:r w:rsidRPr="004F37ED">
        <w:rPr>
          <w:b/>
          <w:snapToGrid w:val="0"/>
        </w:rPr>
        <w:t>Into</w:t>
      </w:r>
      <w:proofErr w:type="gramEnd"/>
      <w:r w:rsidRPr="004F37ED">
        <w:rPr>
          <w:b/>
          <w:snapToGrid w:val="0"/>
        </w:rPr>
        <w:t xml:space="preserve"> Proposed Transaction</w:t>
      </w:r>
      <w:r w:rsidRPr="004F37ED">
        <w:rPr>
          <w:snapToGrid w:val="0"/>
        </w:rPr>
        <w:t>.</w:t>
      </w:r>
      <w:r w:rsidRPr="004F37ED">
        <w:t xml:space="preserve">  </w:t>
      </w:r>
      <w:r w:rsidRPr="004F37ED">
        <w:rPr>
          <w:snapToGrid w:val="0"/>
        </w:rPr>
        <w:t xml:space="preserve">This Term Sheet is intended to provide an overview of the Proposed Transaction and is not intended to constitute a binding contract or an offer to </w:t>
      </w:r>
      <w:proofErr w:type="gramStart"/>
      <w:r w:rsidRPr="004F37ED">
        <w:rPr>
          <w:snapToGrid w:val="0"/>
        </w:rPr>
        <w:t>enter into</w:t>
      </w:r>
      <w:proofErr w:type="gramEnd"/>
      <w:r w:rsidRPr="004F37ED">
        <w:rPr>
          <w:snapToGrid w:val="0"/>
        </w:rPr>
        <w:t xml:space="preserve"> a</w:t>
      </w:r>
      <w:r w:rsidR="005A5B1F" w:rsidRPr="004F37ED">
        <w:rPr>
          <w:snapToGrid w:val="0"/>
        </w:rPr>
        <w:t xml:space="preserve">n </w:t>
      </w:r>
      <w:r w:rsidR="009B14C8" w:rsidRPr="004F37ED">
        <w:rPr>
          <w:snapToGrid w:val="0"/>
        </w:rPr>
        <w:t>PPA</w:t>
      </w:r>
      <w:r w:rsidRPr="004F37ED">
        <w:rPr>
          <w:snapToGrid w:val="0"/>
        </w:rPr>
        <w:t xml:space="preserve"> with respect to the Proposed Transaction and does not obligate either Party to enter into the Proposed Transaction or execute any agreement, including the </w:t>
      </w:r>
      <w:r w:rsidR="009B14C8" w:rsidRPr="004F37ED">
        <w:rPr>
          <w:snapToGrid w:val="0"/>
        </w:rPr>
        <w:t>PPA</w:t>
      </w:r>
      <w:r w:rsidRPr="004F37ED">
        <w:rPr>
          <w:snapToGrid w:val="0"/>
        </w:rPr>
        <w:t xml:space="preserve">, in connection with the Proposed Transaction.  Neither Party will be deemed to have agreed to the </w:t>
      </w:r>
      <w:r w:rsidR="009B14C8" w:rsidRPr="004F37ED">
        <w:rPr>
          <w:snapToGrid w:val="0"/>
        </w:rPr>
        <w:t>PPA</w:t>
      </w:r>
      <w:r w:rsidRPr="004F37ED">
        <w:rPr>
          <w:snapToGrid w:val="0"/>
        </w:rPr>
        <w:t xml:space="preserve"> and will not be bound by any term thereof, unless and until authorized representatives of both Parties execute final definitive documents, enforceable in accordance with their terms.</w:t>
      </w:r>
    </w:p>
    <w:p w14:paraId="1F8217B9" w14:textId="77777777" w:rsidR="00006EEE" w:rsidRPr="004F37ED" w:rsidRDefault="00006EEE" w:rsidP="00C26A98">
      <w:pPr>
        <w:pStyle w:val="ListParagraph"/>
        <w:ind w:hanging="720"/>
        <w:rPr>
          <w:b/>
          <w:snapToGrid w:val="0"/>
        </w:rPr>
      </w:pPr>
    </w:p>
    <w:p w14:paraId="5CD4D312" w14:textId="77777777" w:rsidR="00006EEE" w:rsidRPr="004F37ED" w:rsidRDefault="00006EEE" w:rsidP="00871713">
      <w:pPr>
        <w:pStyle w:val="ListParagraph"/>
        <w:numPr>
          <w:ilvl w:val="0"/>
          <w:numId w:val="11"/>
        </w:numPr>
        <w:ind w:left="720" w:hanging="720"/>
        <w:jc w:val="both"/>
      </w:pPr>
      <w:r w:rsidRPr="004F37ED">
        <w:rPr>
          <w:b/>
          <w:snapToGrid w:val="0"/>
        </w:rPr>
        <w:t>Expenses</w:t>
      </w:r>
      <w:r w:rsidRPr="004F37ED">
        <w:rPr>
          <w:snapToGrid w:val="0"/>
        </w:rPr>
        <w:t>.  Each Party will pay its own costs and expenses (whether internal or out-of-pocket, and whether for legal, financial, technical or other consultants, or other purposes) in connection with the Term Sheet and any definitive agreements.</w:t>
      </w:r>
    </w:p>
    <w:p w14:paraId="6BB24296" w14:textId="77777777" w:rsidR="00006EEE" w:rsidRPr="004F37ED" w:rsidRDefault="00006EEE" w:rsidP="00C26A98">
      <w:pPr>
        <w:ind w:left="720" w:hanging="720"/>
        <w:jc w:val="both"/>
      </w:pPr>
    </w:p>
    <w:p w14:paraId="30B167A9" w14:textId="77777777" w:rsidR="00006EEE" w:rsidRPr="004F37ED" w:rsidRDefault="00006EEE" w:rsidP="00871713">
      <w:pPr>
        <w:pStyle w:val="ListParagraph"/>
        <w:numPr>
          <w:ilvl w:val="0"/>
          <w:numId w:val="11"/>
        </w:numPr>
        <w:ind w:left="720" w:hanging="720"/>
        <w:jc w:val="both"/>
      </w:pPr>
      <w:r w:rsidRPr="004F37ED">
        <w:rPr>
          <w:b/>
          <w:snapToGrid w:val="0"/>
        </w:rPr>
        <w:t>Termination</w:t>
      </w:r>
      <w:r w:rsidRPr="004F37ED">
        <w:rPr>
          <w:snapToGrid w:val="0"/>
        </w:rPr>
        <w:t xml:space="preserve">.  This Term Sheet will terminate upon the earlier of (a) execution of the </w:t>
      </w:r>
      <w:r w:rsidR="009B14C8" w:rsidRPr="004F37ED">
        <w:rPr>
          <w:snapToGrid w:val="0"/>
        </w:rPr>
        <w:t>PPA</w:t>
      </w:r>
      <w:r w:rsidRPr="004F37ED">
        <w:rPr>
          <w:snapToGrid w:val="0"/>
        </w:rPr>
        <w:t xml:space="preserve"> or (b) expiration of the Exclusivity Deadline (as defined in the Exclusive Negotiating Agreement), as such Exclusivity Deadline may be extended by the Parties in accordance with the Exclusive Negotiating Agreement.</w:t>
      </w:r>
    </w:p>
    <w:p w14:paraId="20E278EA" w14:textId="77777777" w:rsidR="00006EEE" w:rsidRPr="004F37ED" w:rsidRDefault="00006EEE" w:rsidP="00C26A98">
      <w:pPr>
        <w:pStyle w:val="ListParagraph"/>
        <w:ind w:hanging="720"/>
        <w:jc w:val="both"/>
      </w:pPr>
    </w:p>
    <w:p w14:paraId="2B457D87" w14:textId="77777777" w:rsidR="00006EEE" w:rsidRPr="004F37ED" w:rsidRDefault="00006EEE" w:rsidP="00871713">
      <w:pPr>
        <w:pStyle w:val="ListParagraph"/>
        <w:numPr>
          <w:ilvl w:val="0"/>
          <w:numId w:val="11"/>
        </w:numPr>
        <w:ind w:left="720" w:hanging="720"/>
        <w:jc w:val="both"/>
      </w:pPr>
      <w:r w:rsidRPr="004F37ED">
        <w:rPr>
          <w:b/>
          <w:snapToGrid w:val="0"/>
        </w:rPr>
        <w:lastRenderedPageBreak/>
        <w:t>Governing Law</w:t>
      </w:r>
      <w:r w:rsidRPr="004F37ED">
        <w:rPr>
          <w:snapToGrid w:val="0"/>
        </w:rPr>
        <w:t>.  This Term Sheet is governed by, and construed in accordance with, the laws of the State of California.</w:t>
      </w:r>
    </w:p>
    <w:p w14:paraId="23ED79B0" w14:textId="77777777" w:rsidR="00006EEE" w:rsidRPr="004F37ED" w:rsidRDefault="00006EEE" w:rsidP="00C26A98">
      <w:pPr>
        <w:ind w:left="720" w:hanging="720"/>
        <w:jc w:val="both"/>
      </w:pPr>
    </w:p>
    <w:p w14:paraId="68622003" w14:textId="77777777" w:rsidR="00006EEE" w:rsidRPr="004F37ED" w:rsidRDefault="00006EEE" w:rsidP="00871713">
      <w:pPr>
        <w:pStyle w:val="ListParagraph"/>
        <w:numPr>
          <w:ilvl w:val="0"/>
          <w:numId w:val="11"/>
        </w:numPr>
        <w:ind w:left="720" w:hanging="720"/>
        <w:jc w:val="both"/>
        <w:rPr>
          <w:snapToGrid w:val="0"/>
        </w:rPr>
      </w:pPr>
      <w:r w:rsidRPr="004F37ED">
        <w:rPr>
          <w:b/>
          <w:snapToGrid w:val="0"/>
        </w:rPr>
        <w:t>Counterparts and Electronic Signatures</w:t>
      </w:r>
      <w:r w:rsidRPr="004F37ED">
        <w:rPr>
          <w:snapToGrid w:val="0"/>
        </w:rPr>
        <w:t xml:space="preserve">. This Term Sheet may be executed electronically and in counterparts, each of which will be enforceable against the Parties </w:t>
      </w:r>
      <w:proofErr w:type="gramStart"/>
      <w:r w:rsidRPr="004F37ED">
        <w:rPr>
          <w:snapToGrid w:val="0"/>
        </w:rPr>
        <w:t>actually executing</w:t>
      </w:r>
      <w:proofErr w:type="gramEnd"/>
      <w:r w:rsidRPr="004F37ED">
        <w:rPr>
          <w:snapToGrid w:val="0"/>
        </w:rPr>
        <w:t xml:space="preserve"> such counterparts, and all of which together will constitute one instrument. The Parties may rely on electronic or scanned signatures as originals.  Delivery of an executed signature page of this Term Sheet by electronic transmission (including email transmission of a PDF image) shall be the same as delivery of an original executed signature page.</w:t>
      </w:r>
    </w:p>
    <w:p w14:paraId="17731372" w14:textId="77777777" w:rsidR="00006EEE" w:rsidRPr="004F37ED" w:rsidRDefault="00006EEE" w:rsidP="00C26A98">
      <w:pPr>
        <w:ind w:left="720" w:hanging="720"/>
      </w:pPr>
    </w:p>
    <w:p w14:paraId="34BDB5A9" w14:textId="77777777" w:rsidR="00006EEE" w:rsidRPr="004F37ED" w:rsidRDefault="00006EEE" w:rsidP="00871713">
      <w:pPr>
        <w:pStyle w:val="ListParagraph"/>
        <w:numPr>
          <w:ilvl w:val="0"/>
          <w:numId w:val="11"/>
        </w:numPr>
        <w:ind w:left="720" w:hanging="720"/>
        <w:jc w:val="both"/>
        <w:rPr>
          <w:snapToGrid w:val="0"/>
        </w:rPr>
      </w:pPr>
      <w:r w:rsidRPr="004F37ED">
        <w:rPr>
          <w:b/>
          <w:snapToGrid w:val="0"/>
        </w:rPr>
        <w:t>Prior Agreements</w:t>
      </w:r>
      <w:r w:rsidRPr="004F37ED">
        <w:rPr>
          <w:snapToGrid w:val="0"/>
        </w:rPr>
        <w:t>.  This Term Sheet supersedes all prior communications and agreements, oral or written, between the Parties regarding the subject matter herein contemplated.</w:t>
      </w:r>
    </w:p>
    <w:p w14:paraId="6CEEE58A" w14:textId="77777777" w:rsidR="00006EEE" w:rsidRPr="004F37ED" w:rsidRDefault="00006EEE" w:rsidP="00C26A98">
      <w:pPr>
        <w:ind w:left="720" w:hanging="720"/>
        <w:jc w:val="both"/>
        <w:rPr>
          <w:snapToGrid w:val="0"/>
        </w:rPr>
      </w:pPr>
    </w:p>
    <w:p w14:paraId="23E8D479" w14:textId="77777777" w:rsidR="00006EEE" w:rsidRPr="004F37ED" w:rsidRDefault="00006EEE" w:rsidP="00871713">
      <w:pPr>
        <w:pStyle w:val="ListParagraph"/>
        <w:numPr>
          <w:ilvl w:val="0"/>
          <w:numId w:val="11"/>
        </w:numPr>
        <w:ind w:left="720" w:hanging="720"/>
        <w:jc w:val="both"/>
        <w:rPr>
          <w:snapToGrid w:val="0"/>
        </w:rPr>
      </w:pPr>
      <w:r w:rsidRPr="004F37ED">
        <w:rPr>
          <w:b/>
          <w:snapToGrid w:val="0"/>
        </w:rPr>
        <w:t>Assignment</w:t>
      </w:r>
      <w:r w:rsidRPr="004F37ED">
        <w:rPr>
          <w:snapToGrid w:val="0"/>
        </w:rPr>
        <w:t xml:space="preserve">.  This Term Sheet will be binding upon and </w:t>
      </w:r>
      <w:proofErr w:type="gramStart"/>
      <w:r w:rsidRPr="004F37ED">
        <w:rPr>
          <w:snapToGrid w:val="0"/>
        </w:rPr>
        <w:t>inure</w:t>
      </w:r>
      <w:proofErr w:type="gramEnd"/>
      <w:r w:rsidRPr="004F37ED">
        <w:rPr>
          <w:snapToGrid w:val="0"/>
        </w:rPr>
        <w:t xml:space="preserve"> to the benefit of the Parties and their respective successors and permitted assigns. Neither Party will assign, pledge or otherwise transfer this Term Sheet or any right or obligation under this Term Sheet without first obtaining the other Party’s prior written consent.</w:t>
      </w:r>
    </w:p>
    <w:p w14:paraId="362BEAD1" w14:textId="77777777" w:rsidR="00006EEE" w:rsidRPr="004F37ED" w:rsidRDefault="00006EEE" w:rsidP="00C26A98">
      <w:pPr>
        <w:ind w:left="720" w:hanging="720"/>
        <w:jc w:val="both"/>
        <w:rPr>
          <w:snapToGrid w:val="0"/>
        </w:rPr>
      </w:pPr>
    </w:p>
    <w:p w14:paraId="4DDC2AFE" w14:textId="77777777" w:rsidR="00006EEE" w:rsidRPr="004F37ED" w:rsidRDefault="00006EEE" w:rsidP="00871713">
      <w:pPr>
        <w:pStyle w:val="ListParagraph"/>
        <w:numPr>
          <w:ilvl w:val="0"/>
          <w:numId w:val="11"/>
        </w:numPr>
        <w:ind w:left="720" w:hanging="720"/>
        <w:jc w:val="both"/>
        <w:rPr>
          <w:snapToGrid w:val="0"/>
        </w:rPr>
      </w:pPr>
      <w:r w:rsidRPr="004F37ED">
        <w:rPr>
          <w:b/>
          <w:snapToGrid w:val="0"/>
        </w:rPr>
        <w:t>No Consequential Damages</w:t>
      </w:r>
      <w:r w:rsidRPr="004F37ED">
        <w:rPr>
          <w:snapToGrid w:val="0"/>
        </w:rPr>
        <w:t xml:space="preserve">.  IN NO EVENT SHALL EITHER PARTY, ITS AFFILIATES AND/OR REPRESENTATIVES BE LIABLE FOR ANY LOST OR PROSPECTIVE PROFITS OR ANY OTHER CONSEQUENTIAL, INCIDENTAL, SPECIAL, PUNITIVE, INDIRECT OR EXEMPLARY DAMAGES UNDER OR IN RESPECT TO THIS </w:t>
      </w:r>
      <w:r w:rsidR="00603AF5" w:rsidRPr="004F37ED">
        <w:rPr>
          <w:snapToGrid w:val="0"/>
        </w:rPr>
        <w:t>TERM SHEET</w:t>
      </w:r>
      <w:r w:rsidRPr="004F37ED">
        <w:rPr>
          <w:snapToGrid w:val="0"/>
        </w:rPr>
        <w:t>.</w:t>
      </w:r>
    </w:p>
    <w:p w14:paraId="126A2EAA" w14:textId="77777777" w:rsidR="00006EEE" w:rsidRPr="004F37ED" w:rsidRDefault="00006EEE" w:rsidP="00006EEE">
      <w:pPr>
        <w:rPr>
          <w:snapToGrid w:val="0"/>
        </w:rPr>
      </w:pPr>
    </w:p>
    <w:p w14:paraId="0E8CE1D0" w14:textId="77777777" w:rsidR="00006EEE" w:rsidRPr="004F37ED" w:rsidRDefault="00006EEE" w:rsidP="00006EEE">
      <w:pPr>
        <w:jc w:val="center"/>
      </w:pPr>
      <w:r w:rsidRPr="004F37ED">
        <w:t>[</w:t>
      </w:r>
      <w:r w:rsidRPr="004F37ED">
        <w:rPr>
          <w:i/>
        </w:rPr>
        <w:t>Signatures appear on the following page</w:t>
      </w:r>
      <w:r w:rsidRPr="004F37ED">
        <w:t>.]</w:t>
      </w:r>
    </w:p>
    <w:p w14:paraId="4DBFA8ED" w14:textId="77777777" w:rsidR="00006EEE" w:rsidRPr="004F37ED" w:rsidRDefault="00006EEE" w:rsidP="00006EEE">
      <w:pPr>
        <w:spacing w:line="223" w:lineRule="exact"/>
      </w:pPr>
    </w:p>
    <w:p w14:paraId="4CC0670F" w14:textId="77777777" w:rsidR="00006EEE" w:rsidRPr="004F37ED" w:rsidRDefault="00006EEE" w:rsidP="00006EEE">
      <w:pPr>
        <w:spacing w:line="223" w:lineRule="exact"/>
      </w:pPr>
    </w:p>
    <w:p w14:paraId="0C3E97EC" w14:textId="77777777" w:rsidR="00006EEE" w:rsidRPr="004F37ED" w:rsidRDefault="00006EEE" w:rsidP="00006EEE">
      <w:pPr>
        <w:jc w:val="both"/>
        <w:rPr>
          <w:snapToGrid w:val="0"/>
        </w:rPr>
      </w:pPr>
    </w:p>
    <w:p w14:paraId="5856FAAC" w14:textId="77777777" w:rsidR="004C21D8" w:rsidRPr="004F37ED" w:rsidRDefault="004C21D8" w:rsidP="00006EEE">
      <w:pPr>
        <w:jc w:val="both"/>
        <w:rPr>
          <w:snapToGrid w:val="0"/>
        </w:rPr>
        <w:sectPr w:rsidR="004C21D8" w:rsidRPr="004F37ED" w:rsidSect="00884180">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432" w:footer="432" w:gutter="0"/>
          <w:cols w:space="720"/>
          <w:titlePg/>
          <w:docGrid w:linePitch="360"/>
        </w:sectPr>
      </w:pPr>
    </w:p>
    <w:p w14:paraId="1BDB6C55" w14:textId="77777777" w:rsidR="00006EEE" w:rsidRPr="004F37ED" w:rsidRDefault="00006EEE" w:rsidP="00006EEE">
      <w:pPr>
        <w:jc w:val="both"/>
        <w:rPr>
          <w:snapToGrid w:val="0"/>
        </w:rPr>
      </w:pPr>
      <w:r w:rsidRPr="004F37ED">
        <w:rPr>
          <w:snapToGrid w:val="0"/>
        </w:rPr>
        <w:lastRenderedPageBreak/>
        <w:t>IN WITNESS WHEREOF, the Parties hereto have by their duly authorized representatives executed this Term Sheet as of the Effective Date.</w:t>
      </w:r>
    </w:p>
    <w:p w14:paraId="4BD7B62B" w14:textId="77777777" w:rsidR="00006EEE" w:rsidRPr="004F37ED" w:rsidRDefault="00006EEE" w:rsidP="00006EEE"/>
    <w:p w14:paraId="2D747FCA" w14:textId="77777777" w:rsidR="00006EEE" w:rsidRPr="004F37ED" w:rsidRDefault="00006EEE" w:rsidP="00006EEE">
      <w:pPr>
        <w:tabs>
          <w:tab w:val="left" w:pos="-720"/>
        </w:tabs>
        <w:suppressAutoHyphens/>
        <w:ind w:left="3600" w:right="-360" w:hanging="3600"/>
        <w:jc w:val="both"/>
        <w:rPr>
          <w:spacing w:val="-3"/>
        </w:rPr>
      </w:pPr>
      <w:r w:rsidRPr="004F37ED">
        <w:rPr>
          <w:b/>
          <w:spacing w:val="-3"/>
        </w:rPr>
        <w:t xml:space="preserve">    </w:t>
      </w:r>
      <w:r w:rsidRPr="004F37ED">
        <w:rPr>
          <w:b/>
          <w:spacing w:val="-3"/>
        </w:rPr>
        <w:tab/>
      </w:r>
    </w:p>
    <w:p w14:paraId="69573EFF" w14:textId="77777777" w:rsidR="00006EEE" w:rsidRPr="004F37ED" w:rsidRDefault="00006EEE" w:rsidP="00006EEE">
      <w:pPr>
        <w:tabs>
          <w:tab w:val="left" w:pos="-720"/>
        </w:tabs>
        <w:suppressAutoHyphens/>
        <w:ind w:right="-360"/>
        <w:jc w:val="both"/>
        <w:rPr>
          <w:b/>
          <w:spacing w:val="-3"/>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D829C5" w:rsidRPr="004F37ED" w14:paraId="708DF30F" w14:textId="77777777" w:rsidTr="00317956">
        <w:tc>
          <w:tcPr>
            <w:tcW w:w="4675" w:type="dxa"/>
          </w:tcPr>
          <w:p w14:paraId="5318BBF0" w14:textId="77777777" w:rsidR="00D829C5" w:rsidRPr="004F37ED" w:rsidRDefault="00002B67" w:rsidP="00317956">
            <w:pPr>
              <w:rPr>
                <w:b/>
              </w:rPr>
            </w:pPr>
            <w:r w:rsidRPr="00002B67">
              <w:rPr>
                <w:b/>
                <w:bCs/>
                <w:u w:val="single"/>
              </w:rPr>
              <w:t>PENINSULA CLEAN ENERGY AUTHORITY</w:t>
            </w:r>
            <w:r w:rsidR="00D829C5" w:rsidRPr="004F37ED">
              <w:rPr>
                <w:b/>
              </w:rPr>
              <w:t>, a California joint powers authority</w:t>
            </w:r>
          </w:p>
          <w:p w14:paraId="76EED754" w14:textId="77777777" w:rsidR="00D829C5" w:rsidRPr="004F37ED" w:rsidRDefault="00D829C5" w:rsidP="00317956"/>
          <w:p w14:paraId="43C795FF" w14:textId="77777777" w:rsidR="00D829C5" w:rsidRPr="004F37ED" w:rsidRDefault="00D829C5" w:rsidP="00317956"/>
        </w:tc>
        <w:tc>
          <w:tcPr>
            <w:tcW w:w="4675" w:type="dxa"/>
          </w:tcPr>
          <w:p w14:paraId="5AD22171" w14:textId="77777777" w:rsidR="00D829C5" w:rsidRPr="004F37ED" w:rsidRDefault="00D829C5" w:rsidP="00317956">
            <w:pPr>
              <w:tabs>
                <w:tab w:val="left" w:pos="-720"/>
              </w:tabs>
              <w:suppressAutoHyphens/>
              <w:ind w:right="-360"/>
              <w:jc w:val="both"/>
              <w:rPr>
                <w:b/>
              </w:rPr>
            </w:pPr>
            <w:r w:rsidRPr="004F37ED">
              <w:rPr>
                <w:b/>
              </w:rPr>
              <w:t>[</w:t>
            </w:r>
            <w:r w:rsidRPr="004F37ED">
              <w:rPr>
                <w:b/>
                <w:i/>
                <w:iCs/>
                <w:highlight w:val="lightGray"/>
              </w:rPr>
              <w:t>SELLER</w:t>
            </w:r>
            <w:r w:rsidRPr="004F37ED">
              <w:rPr>
                <w:bCs/>
              </w:rPr>
              <w:t>]</w:t>
            </w:r>
            <w:r w:rsidRPr="004F37ED">
              <w:rPr>
                <w:b/>
              </w:rPr>
              <w:t xml:space="preserve"> </w:t>
            </w:r>
          </w:p>
          <w:p w14:paraId="4A59C2AB" w14:textId="77777777" w:rsidR="00D829C5" w:rsidRPr="004F37ED" w:rsidRDefault="00D829C5" w:rsidP="00317956"/>
        </w:tc>
      </w:tr>
      <w:tr w:rsidR="00D829C5" w:rsidRPr="004F37ED" w14:paraId="003BC10E" w14:textId="77777777" w:rsidTr="00317956">
        <w:tc>
          <w:tcPr>
            <w:tcW w:w="4675" w:type="dxa"/>
          </w:tcPr>
          <w:p w14:paraId="10B27798" w14:textId="77777777" w:rsidR="00D829C5" w:rsidRPr="004F37ED" w:rsidRDefault="00D829C5" w:rsidP="00317956">
            <w:pPr>
              <w:tabs>
                <w:tab w:val="left" w:pos="-720"/>
              </w:tabs>
              <w:suppressAutoHyphens/>
              <w:ind w:right="-360"/>
              <w:jc w:val="both"/>
            </w:pPr>
            <w:r w:rsidRPr="004F37ED">
              <w:rPr>
                <w:spacing w:val="-3"/>
              </w:rPr>
              <w:t>By:</w:t>
            </w:r>
            <w:r w:rsidRPr="004F37ED">
              <w:rPr>
                <w:spacing w:val="-3"/>
              </w:rPr>
              <w:tab/>
              <w:t>___________________________</w:t>
            </w:r>
          </w:p>
          <w:p w14:paraId="29A2C07C" w14:textId="77777777" w:rsidR="00D829C5" w:rsidRPr="004F37ED" w:rsidRDefault="00D829C5" w:rsidP="00317956"/>
          <w:p w14:paraId="63BF2CB6" w14:textId="77777777" w:rsidR="00D829C5" w:rsidRPr="004F37ED" w:rsidRDefault="00D829C5" w:rsidP="00317956">
            <w:pPr>
              <w:tabs>
                <w:tab w:val="left" w:pos="-720"/>
              </w:tabs>
              <w:suppressAutoHyphens/>
              <w:ind w:right="-360"/>
              <w:jc w:val="both"/>
            </w:pPr>
            <w:r w:rsidRPr="004F37ED">
              <w:rPr>
                <w:spacing w:val="-3"/>
              </w:rPr>
              <w:t>Printed Name:</w:t>
            </w:r>
            <w:r w:rsidRPr="004F37ED">
              <w:rPr>
                <w:spacing w:val="-3"/>
              </w:rPr>
              <w:tab/>
              <w:t>_____________________</w:t>
            </w:r>
          </w:p>
          <w:p w14:paraId="38232FE3" w14:textId="77777777" w:rsidR="00D829C5" w:rsidRPr="004F37ED" w:rsidRDefault="00D829C5" w:rsidP="00317956"/>
          <w:p w14:paraId="38F0F547" w14:textId="77777777" w:rsidR="00D829C5" w:rsidRPr="004F37ED" w:rsidRDefault="00D829C5" w:rsidP="00317956">
            <w:pPr>
              <w:tabs>
                <w:tab w:val="left" w:pos="-720"/>
              </w:tabs>
              <w:suppressAutoHyphens/>
              <w:ind w:right="-360"/>
              <w:jc w:val="both"/>
            </w:pPr>
            <w:r w:rsidRPr="004F37ED">
              <w:rPr>
                <w:spacing w:val="-3"/>
              </w:rPr>
              <w:t>Title:</w:t>
            </w:r>
            <w:r w:rsidRPr="004F37ED">
              <w:rPr>
                <w:spacing w:val="-3"/>
              </w:rPr>
              <w:tab/>
              <w:t>___________________________</w:t>
            </w:r>
          </w:p>
        </w:tc>
        <w:tc>
          <w:tcPr>
            <w:tcW w:w="4675" w:type="dxa"/>
          </w:tcPr>
          <w:p w14:paraId="0EFE6828" w14:textId="77777777" w:rsidR="00D829C5" w:rsidRPr="004F37ED" w:rsidRDefault="00D829C5" w:rsidP="00317956">
            <w:pPr>
              <w:tabs>
                <w:tab w:val="left" w:pos="-720"/>
              </w:tabs>
              <w:suppressAutoHyphens/>
              <w:ind w:right="-360"/>
              <w:jc w:val="both"/>
            </w:pPr>
            <w:r w:rsidRPr="004F37ED">
              <w:rPr>
                <w:spacing w:val="-3"/>
              </w:rPr>
              <w:t>By:</w:t>
            </w:r>
            <w:r w:rsidRPr="004F37ED">
              <w:rPr>
                <w:spacing w:val="-3"/>
              </w:rPr>
              <w:tab/>
              <w:t>___________________________</w:t>
            </w:r>
          </w:p>
          <w:p w14:paraId="50EE8552" w14:textId="77777777" w:rsidR="00D829C5" w:rsidRPr="004F37ED" w:rsidRDefault="00D829C5" w:rsidP="00317956"/>
          <w:p w14:paraId="697D7CDE" w14:textId="77777777" w:rsidR="00D829C5" w:rsidRPr="004F37ED" w:rsidRDefault="00D829C5" w:rsidP="00317956">
            <w:pPr>
              <w:tabs>
                <w:tab w:val="left" w:pos="-720"/>
              </w:tabs>
              <w:suppressAutoHyphens/>
              <w:ind w:right="-360"/>
              <w:jc w:val="both"/>
            </w:pPr>
            <w:r w:rsidRPr="004F37ED">
              <w:rPr>
                <w:spacing w:val="-3"/>
              </w:rPr>
              <w:t>Printed Name:</w:t>
            </w:r>
            <w:r w:rsidRPr="004F37ED">
              <w:rPr>
                <w:spacing w:val="-3"/>
              </w:rPr>
              <w:tab/>
              <w:t>_____________________</w:t>
            </w:r>
          </w:p>
          <w:p w14:paraId="0E2C47F0" w14:textId="77777777" w:rsidR="00D829C5" w:rsidRPr="004F37ED" w:rsidRDefault="00D829C5" w:rsidP="00317956"/>
          <w:p w14:paraId="53D07C42" w14:textId="77777777" w:rsidR="00D829C5" w:rsidRPr="004F37ED" w:rsidRDefault="00D829C5" w:rsidP="00317956">
            <w:r w:rsidRPr="004F37ED">
              <w:rPr>
                <w:spacing w:val="-3"/>
              </w:rPr>
              <w:t>Title:</w:t>
            </w:r>
            <w:r w:rsidRPr="004F37ED">
              <w:rPr>
                <w:spacing w:val="-3"/>
              </w:rPr>
              <w:tab/>
              <w:t>___________________________</w:t>
            </w:r>
          </w:p>
        </w:tc>
      </w:tr>
      <w:tr w:rsidR="00D829C5" w:rsidRPr="004F37ED" w14:paraId="78A01BA6" w14:textId="77777777" w:rsidTr="00317956">
        <w:tc>
          <w:tcPr>
            <w:tcW w:w="4675" w:type="dxa"/>
          </w:tcPr>
          <w:p w14:paraId="0F69D7BB" w14:textId="77777777" w:rsidR="00D829C5" w:rsidRPr="004F37ED" w:rsidRDefault="00D829C5" w:rsidP="00317956"/>
          <w:p w14:paraId="6A85E9C3" w14:textId="77777777" w:rsidR="00D829C5" w:rsidRPr="004F37ED" w:rsidRDefault="00D829C5" w:rsidP="00317956"/>
          <w:p w14:paraId="2E65DB54" w14:textId="77777777" w:rsidR="00D829C5" w:rsidRPr="004F37ED" w:rsidRDefault="00D829C5" w:rsidP="00317956"/>
          <w:p w14:paraId="149BEA61" w14:textId="77777777" w:rsidR="00D829C5" w:rsidRPr="004F37ED" w:rsidRDefault="00D829C5" w:rsidP="00317956">
            <w:pPr>
              <w:tabs>
                <w:tab w:val="left" w:pos="-720"/>
              </w:tabs>
              <w:suppressAutoHyphens/>
              <w:ind w:right="-360"/>
              <w:jc w:val="both"/>
            </w:pPr>
            <w:r w:rsidRPr="004F37ED">
              <w:rPr>
                <w:spacing w:val="-3"/>
              </w:rPr>
              <w:t>By:</w:t>
            </w:r>
            <w:r w:rsidRPr="004F37ED">
              <w:rPr>
                <w:spacing w:val="-3"/>
              </w:rPr>
              <w:tab/>
              <w:t>___________________________</w:t>
            </w:r>
          </w:p>
          <w:p w14:paraId="3C7B3BF1" w14:textId="77777777" w:rsidR="00D829C5" w:rsidRPr="004F37ED" w:rsidRDefault="00D829C5" w:rsidP="00317956"/>
          <w:p w14:paraId="5EB768F0" w14:textId="77777777" w:rsidR="00D829C5" w:rsidRPr="004F37ED" w:rsidRDefault="00D829C5" w:rsidP="00317956">
            <w:pPr>
              <w:tabs>
                <w:tab w:val="left" w:pos="-720"/>
              </w:tabs>
              <w:suppressAutoHyphens/>
              <w:ind w:right="-360"/>
              <w:jc w:val="both"/>
            </w:pPr>
            <w:r w:rsidRPr="004F37ED">
              <w:rPr>
                <w:spacing w:val="-3"/>
              </w:rPr>
              <w:t>Printed Name:</w:t>
            </w:r>
            <w:r w:rsidRPr="004F37ED">
              <w:rPr>
                <w:spacing w:val="-3"/>
              </w:rPr>
              <w:tab/>
              <w:t>_____________________</w:t>
            </w:r>
          </w:p>
          <w:p w14:paraId="3D41979A" w14:textId="77777777" w:rsidR="00D829C5" w:rsidRPr="004F37ED" w:rsidRDefault="00D829C5" w:rsidP="00317956"/>
          <w:p w14:paraId="1861D5AD" w14:textId="77777777" w:rsidR="00D829C5" w:rsidRPr="004F37ED" w:rsidRDefault="00D829C5" w:rsidP="00317956">
            <w:r w:rsidRPr="004F37ED">
              <w:rPr>
                <w:spacing w:val="-3"/>
              </w:rPr>
              <w:t>Title:</w:t>
            </w:r>
            <w:r w:rsidRPr="004F37ED">
              <w:rPr>
                <w:spacing w:val="-3"/>
              </w:rPr>
              <w:tab/>
              <w:t>___________________________</w:t>
            </w:r>
          </w:p>
        </w:tc>
        <w:tc>
          <w:tcPr>
            <w:tcW w:w="4675" w:type="dxa"/>
          </w:tcPr>
          <w:p w14:paraId="7C4F0272" w14:textId="77777777" w:rsidR="00D829C5" w:rsidRPr="004F37ED" w:rsidRDefault="00D829C5" w:rsidP="00317956"/>
          <w:p w14:paraId="7E1DBCE1" w14:textId="77777777" w:rsidR="00D829C5" w:rsidRPr="004F37ED" w:rsidRDefault="00D829C5" w:rsidP="00317956"/>
          <w:p w14:paraId="55E4127A" w14:textId="77777777" w:rsidR="00D829C5" w:rsidRPr="004F37ED" w:rsidRDefault="00D829C5" w:rsidP="00317956">
            <w:pPr>
              <w:tabs>
                <w:tab w:val="left" w:pos="-720"/>
              </w:tabs>
              <w:suppressAutoHyphens/>
              <w:ind w:right="-360"/>
              <w:jc w:val="both"/>
              <w:rPr>
                <w:spacing w:val="-3"/>
              </w:rPr>
            </w:pPr>
          </w:p>
          <w:p w14:paraId="29A5AD36" w14:textId="77777777" w:rsidR="00D829C5" w:rsidRPr="004F37ED" w:rsidRDefault="00D829C5" w:rsidP="00317956">
            <w:pPr>
              <w:tabs>
                <w:tab w:val="left" w:pos="-720"/>
              </w:tabs>
              <w:suppressAutoHyphens/>
              <w:ind w:right="-360"/>
              <w:jc w:val="both"/>
            </w:pPr>
            <w:r w:rsidRPr="004F37ED">
              <w:rPr>
                <w:spacing w:val="-3"/>
              </w:rPr>
              <w:t>By:</w:t>
            </w:r>
            <w:r w:rsidRPr="004F37ED">
              <w:rPr>
                <w:spacing w:val="-3"/>
              </w:rPr>
              <w:tab/>
              <w:t>___________________________</w:t>
            </w:r>
          </w:p>
          <w:p w14:paraId="53F2B0C1" w14:textId="77777777" w:rsidR="00D829C5" w:rsidRPr="004F37ED" w:rsidRDefault="00D829C5" w:rsidP="00317956"/>
          <w:p w14:paraId="2073C889" w14:textId="77777777" w:rsidR="00D829C5" w:rsidRPr="004F37ED" w:rsidRDefault="00D829C5" w:rsidP="00317956">
            <w:pPr>
              <w:tabs>
                <w:tab w:val="left" w:pos="-720"/>
              </w:tabs>
              <w:suppressAutoHyphens/>
              <w:ind w:right="-360"/>
              <w:jc w:val="both"/>
            </w:pPr>
            <w:r w:rsidRPr="004F37ED">
              <w:rPr>
                <w:spacing w:val="-3"/>
              </w:rPr>
              <w:t>Printed Name:</w:t>
            </w:r>
            <w:r w:rsidRPr="004F37ED">
              <w:rPr>
                <w:spacing w:val="-3"/>
              </w:rPr>
              <w:tab/>
              <w:t>_____________________</w:t>
            </w:r>
          </w:p>
          <w:p w14:paraId="14E1033E" w14:textId="77777777" w:rsidR="00D829C5" w:rsidRPr="004F37ED" w:rsidRDefault="00D829C5" w:rsidP="00317956"/>
          <w:p w14:paraId="17462257" w14:textId="77777777" w:rsidR="00D829C5" w:rsidRPr="004F37ED" w:rsidRDefault="00D829C5" w:rsidP="00317956">
            <w:r w:rsidRPr="004F37ED">
              <w:rPr>
                <w:spacing w:val="-3"/>
              </w:rPr>
              <w:t>Title:</w:t>
            </w:r>
            <w:r w:rsidRPr="004F37ED">
              <w:rPr>
                <w:spacing w:val="-3"/>
              </w:rPr>
              <w:tab/>
              <w:t>___________________________</w:t>
            </w:r>
          </w:p>
        </w:tc>
      </w:tr>
      <w:tr w:rsidR="00006EEE" w:rsidRPr="004F37ED" w14:paraId="0ED71341" w14:textId="77777777" w:rsidTr="00006EEE">
        <w:tc>
          <w:tcPr>
            <w:tcW w:w="4675" w:type="dxa"/>
          </w:tcPr>
          <w:p w14:paraId="3151AA6A" w14:textId="77777777" w:rsidR="00006EEE" w:rsidRPr="004F37ED" w:rsidRDefault="00006EEE"/>
        </w:tc>
        <w:tc>
          <w:tcPr>
            <w:tcW w:w="4675" w:type="dxa"/>
          </w:tcPr>
          <w:p w14:paraId="250368C5" w14:textId="77777777" w:rsidR="00006EEE" w:rsidRPr="004F37ED" w:rsidRDefault="00006EEE"/>
        </w:tc>
      </w:tr>
      <w:tr w:rsidR="00006EEE" w:rsidRPr="004F37ED" w14:paraId="1AB1FA17" w14:textId="77777777" w:rsidTr="00006EEE">
        <w:tc>
          <w:tcPr>
            <w:tcW w:w="4675" w:type="dxa"/>
          </w:tcPr>
          <w:p w14:paraId="6C0A553D" w14:textId="77777777" w:rsidR="00006EEE" w:rsidRPr="004F37ED" w:rsidRDefault="00006EEE">
            <w:pPr>
              <w:tabs>
                <w:tab w:val="left" w:pos="-720"/>
              </w:tabs>
              <w:suppressAutoHyphens/>
              <w:ind w:right="-360"/>
              <w:jc w:val="both"/>
            </w:pPr>
          </w:p>
        </w:tc>
        <w:tc>
          <w:tcPr>
            <w:tcW w:w="4675" w:type="dxa"/>
          </w:tcPr>
          <w:p w14:paraId="637500F1" w14:textId="77777777" w:rsidR="00006EEE" w:rsidRPr="004F37ED" w:rsidRDefault="00006EEE"/>
        </w:tc>
      </w:tr>
      <w:tr w:rsidR="008146D2" w:rsidRPr="004F37ED" w14:paraId="38B78274" w14:textId="77777777" w:rsidTr="00006EEE">
        <w:trPr>
          <w:gridAfter w:val="1"/>
          <w:wAfter w:w="4675" w:type="dxa"/>
        </w:trPr>
        <w:tc>
          <w:tcPr>
            <w:tcW w:w="4675" w:type="dxa"/>
          </w:tcPr>
          <w:p w14:paraId="38D40458" w14:textId="77777777" w:rsidR="008146D2" w:rsidRPr="004F37ED" w:rsidRDefault="008146D2"/>
        </w:tc>
      </w:tr>
    </w:tbl>
    <w:p w14:paraId="731477DA" w14:textId="77777777" w:rsidR="00840344" w:rsidRPr="004F37ED" w:rsidRDefault="00840344" w:rsidP="00B83533">
      <w:pPr>
        <w:spacing w:after="160" w:line="259" w:lineRule="auto"/>
        <w:rPr>
          <w:b/>
        </w:rPr>
      </w:pPr>
    </w:p>
    <w:sectPr w:rsidR="00840344" w:rsidRPr="004F37ED" w:rsidSect="00884180">
      <w:headerReference w:type="first" r:id="rId18"/>
      <w:pgSz w:w="12240" w:h="15840"/>
      <w:pgMar w:top="1440" w:right="1440" w:bottom="1440" w:left="1440" w:header="432"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93BE51C" w14:textId="77777777" w:rsidR="00862C07" w:rsidRDefault="00862C07" w:rsidP="00976FF5">
      <w:r>
        <w:separator/>
      </w:r>
    </w:p>
  </w:endnote>
  <w:endnote w:type="continuationSeparator" w:id="0">
    <w:p w14:paraId="09977F5B" w14:textId="77777777" w:rsidR="00862C07" w:rsidRDefault="00862C07" w:rsidP="00976FF5">
      <w:r>
        <w:continuationSeparator/>
      </w:r>
    </w:p>
  </w:endnote>
  <w:endnote w:type="continuationNotice" w:id="1">
    <w:p w14:paraId="7BDC2914" w14:textId="77777777" w:rsidR="00862C07" w:rsidRDefault="00862C0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675103178"/>
      <w:docPartObj>
        <w:docPartGallery w:val="Page Numbers (Bottom of Page)"/>
        <w:docPartUnique/>
      </w:docPartObj>
    </w:sdtPr>
    <w:sdtContent>
      <w:p w14:paraId="249298C3" w14:textId="77777777" w:rsidR="00317956" w:rsidRDefault="00317956" w:rsidP="00A67EB7">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6FB25F7" w14:textId="77777777" w:rsidR="00317956" w:rsidRDefault="003179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218713039"/>
      <w:docPartObj>
        <w:docPartGallery w:val="Page Numbers (Bottom of Page)"/>
        <w:docPartUnique/>
      </w:docPartObj>
    </w:sdtPr>
    <w:sdtContent>
      <w:p w14:paraId="024FF712" w14:textId="77777777" w:rsidR="00317956" w:rsidRDefault="00317956" w:rsidP="00A67EB7">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sdt>
    <w:sdtPr>
      <w:id w:val="-694767857"/>
      <w:docPartObj>
        <w:docPartGallery w:val="Page Numbers (Bottom of Page)"/>
        <w:docPartUnique/>
      </w:docPartObj>
    </w:sdtPr>
    <w:sdtEndPr>
      <w:rPr>
        <w:noProof/>
      </w:rPr>
    </w:sdtEndPr>
    <w:sdtContent>
      <w:p w14:paraId="50C61DA4" w14:textId="77777777" w:rsidR="00317956" w:rsidRDefault="00317956">
        <w:pPr>
          <w:pStyle w:val="Footer"/>
          <w:jc w:val="right"/>
        </w:pPr>
        <w:r>
          <w:rPr>
            <w:rFonts w:ascii="Arial" w:hAnsi="Arial" w:cs="Arial"/>
            <w:noProof/>
            <w:sz w:val="16"/>
            <w:szCs w:val="16"/>
          </w:rPr>
          <w:tab/>
        </w:r>
        <w:r>
          <w:rPr>
            <w:rFonts w:ascii="Arial" w:hAnsi="Arial" w:cs="Arial"/>
            <w:noProof/>
            <w:sz w:val="16"/>
            <w:szCs w:val="16"/>
          </w:rPr>
          <w:tab/>
        </w:r>
      </w:p>
    </w:sdtContent>
  </w:sdt>
  <w:p w14:paraId="5B6C0DF2" w14:textId="77777777" w:rsidR="00317956" w:rsidRPr="005D2A99" w:rsidRDefault="00317956">
    <w:pPr>
      <w:pStyle w:val="Footer"/>
      <w:rPr>
        <w:rFonts w:asciiTheme="minorHAnsi" w:hAnsiTheme="minorHAnsi"/>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D9483E" w14:textId="77777777" w:rsidR="00A113B2" w:rsidRDefault="00A113B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A0BF79A" w14:textId="77777777" w:rsidR="00862C07" w:rsidRDefault="00862C07" w:rsidP="00976FF5">
      <w:r>
        <w:separator/>
      </w:r>
    </w:p>
  </w:footnote>
  <w:footnote w:type="continuationSeparator" w:id="0">
    <w:p w14:paraId="0BBED45F" w14:textId="77777777" w:rsidR="00862C07" w:rsidRDefault="00862C07" w:rsidP="00976FF5">
      <w:r>
        <w:continuationSeparator/>
      </w:r>
    </w:p>
  </w:footnote>
  <w:footnote w:type="continuationNotice" w:id="1">
    <w:p w14:paraId="3AAB8422" w14:textId="77777777" w:rsidR="00862C07" w:rsidRDefault="00862C07"/>
  </w:footnote>
  <w:footnote w:id="2">
    <w:p w14:paraId="38EC4F9A" w14:textId="77777777" w:rsidR="00413AAE" w:rsidRDefault="00413AAE">
      <w:pPr>
        <w:pStyle w:val="FootnoteText"/>
      </w:pPr>
      <w:r>
        <w:rPr>
          <w:rStyle w:val="FootnoteReference"/>
        </w:rPr>
        <w:footnoteRef/>
      </w:r>
      <w:r>
        <w:t xml:space="preserve"> NTD: Expected Energy to be based on the P50 value provided by the Facility’s resource study.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83290B" w14:textId="77777777" w:rsidR="00A113B2" w:rsidRDefault="00A113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CA7493" w14:textId="77777777" w:rsidR="00A113B2" w:rsidRDefault="00A113B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2B5FDB" w14:textId="77777777" w:rsidR="00317956" w:rsidRDefault="00317956">
    <w:pPr>
      <w:pStyle w:val="Header"/>
      <w:rPr>
        <w:b/>
        <w:bCs/>
      </w:rPr>
    </w:pPr>
  </w:p>
  <w:p w14:paraId="6008FFCA" w14:textId="45133976" w:rsidR="00317956" w:rsidRDefault="00317956">
    <w:pPr>
      <w:pStyle w:val="Header"/>
      <w:rPr>
        <w:b/>
        <w:bCs/>
      </w:rPr>
    </w:pPr>
    <w:r>
      <w:rPr>
        <w:b/>
      </w:rPr>
      <w:t xml:space="preserve">TERM SHEET FOR </w:t>
    </w:r>
    <w:r w:rsidR="00144FEE">
      <w:rPr>
        <w:b/>
      </w:rPr>
      <w:t>RENEWABLES</w:t>
    </w:r>
    <w:r>
      <w:rPr>
        <w:b/>
      </w:rPr>
      <w:t xml:space="preserve"> PPA</w:t>
    </w:r>
  </w:p>
  <w:p w14:paraId="5449E12B" w14:textId="77777777" w:rsidR="00317956" w:rsidRPr="006B5B11" w:rsidRDefault="00002B67">
    <w:pPr>
      <w:pStyle w:val="Header"/>
      <w:rPr>
        <w:b/>
        <w:bCs/>
      </w:rPr>
    </w:pPr>
    <w:proofErr w:type="gramStart"/>
    <w:r>
      <w:rPr>
        <w:b/>
        <w:bCs/>
      </w:rPr>
      <w:t>[  ]</w:t>
    </w:r>
    <w:proofErr w:type="gramEnd"/>
    <w:r>
      <w:rPr>
        <w:b/>
        <w:bCs/>
      </w:rPr>
      <w:t xml:space="preserve"> 2024</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41F578" w14:textId="77777777" w:rsidR="00317956" w:rsidRDefault="00317956">
    <w:pPr>
      <w:pStyle w:val="Header"/>
      <w:rPr>
        <w:b/>
        <w:bCs/>
      </w:rPr>
    </w:pPr>
  </w:p>
  <w:p w14:paraId="2E72F275" w14:textId="77777777" w:rsidR="00317956" w:rsidRPr="006B5B11" w:rsidRDefault="00317956">
    <w:pPr>
      <w:pStyle w:val="Heade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8"/>
    <w:multiLevelType w:val="singleLevel"/>
    <w:tmpl w:val="00AAD1A6"/>
    <w:name w:val="List Number"/>
    <w:lvl w:ilvl="0">
      <w:start w:val="1"/>
      <w:numFmt w:val="decimal"/>
      <w:pStyle w:val="ListNumber"/>
      <w:lvlText w:val="%1."/>
      <w:lvlJc w:val="left"/>
      <w:pPr>
        <w:tabs>
          <w:tab w:val="num" w:pos="360"/>
        </w:tabs>
        <w:ind w:left="360" w:hanging="360"/>
      </w:pPr>
    </w:lvl>
  </w:abstractNum>
  <w:abstractNum w:abstractNumId="1" w15:restartNumberingAfterBreak="0">
    <w:nsid w:val="03772C19"/>
    <w:multiLevelType w:val="hybridMultilevel"/>
    <w:tmpl w:val="802A30CA"/>
    <w:lvl w:ilvl="0" w:tplc="18F4B43E">
      <w:start w:val="1"/>
      <w:numFmt w:val="decimal"/>
      <w:lvlText w:val="2.%1"/>
      <w:lvlJc w:val="left"/>
      <w:pPr>
        <w:ind w:left="826" w:hanging="360"/>
      </w:pPr>
      <w:rPr>
        <w:rFonts w:hint="default"/>
        <w:b/>
        <w:bCs/>
      </w:rPr>
    </w:lvl>
    <w:lvl w:ilvl="1" w:tplc="04090019" w:tentative="1">
      <w:start w:val="1"/>
      <w:numFmt w:val="lowerLetter"/>
      <w:lvlText w:val="%2."/>
      <w:lvlJc w:val="left"/>
      <w:pPr>
        <w:ind w:left="1546" w:hanging="360"/>
      </w:pPr>
    </w:lvl>
    <w:lvl w:ilvl="2" w:tplc="0409001B" w:tentative="1">
      <w:start w:val="1"/>
      <w:numFmt w:val="lowerRoman"/>
      <w:lvlText w:val="%3."/>
      <w:lvlJc w:val="right"/>
      <w:pPr>
        <w:ind w:left="2266" w:hanging="180"/>
      </w:pPr>
    </w:lvl>
    <w:lvl w:ilvl="3" w:tplc="0409000F" w:tentative="1">
      <w:start w:val="1"/>
      <w:numFmt w:val="decimal"/>
      <w:lvlText w:val="%4."/>
      <w:lvlJc w:val="left"/>
      <w:pPr>
        <w:ind w:left="2986" w:hanging="360"/>
      </w:pPr>
    </w:lvl>
    <w:lvl w:ilvl="4" w:tplc="04090019" w:tentative="1">
      <w:start w:val="1"/>
      <w:numFmt w:val="lowerLetter"/>
      <w:lvlText w:val="%5."/>
      <w:lvlJc w:val="left"/>
      <w:pPr>
        <w:ind w:left="3706" w:hanging="360"/>
      </w:pPr>
    </w:lvl>
    <w:lvl w:ilvl="5" w:tplc="0409001B" w:tentative="1">
      <w:start w:val="1"/>
      <w:numFmt w:val="lowerRoman"/>
      <w:lvlText w:val="%6."/>
      <w:lvlJc w:val="right"/>
      <w:pPr>
        <w:ind w:left="4426" w:hanging="180"/>
      </w:pPr>
    </w:lvl>
    <w:lvl w:ilvl="6" w:tplc="0409000F" w:tentative="1">
      <w:start w:val="1"/>
      <w:numFmt w:val="decimal"/>
      <w:lvlText w:val="%7."/>
      <w:lvlJc w:val="left"/>
      <w:pPr>
        <w:ind w:left="5146" w:hanging="360"/>
      </w:pPr>
    </w:lvl>
    <w:lvl w:ilvl="7" w:tplc="04090019" w:tentative="1">
      <w:start w:val="1"/>
      <w:numFmt w:val="lowerLetter"/>
      <w:lvlText w:val="%8."/>
      <w:lvlJc w:val="left"/>
      <w:pPr>
        <w:ind w:left="5866" w:hanging="360"/>
      </w:pPr>
    </w:lvl>
    <w:lvl w:ilvl="8" w:tplc="0409001B" w:tentative="1">
      <w:start w:val="1"/>
      <w:numFmt w:val="lowerRoman"/>
      <w:lvlText w:val="%9."/>
      <w:lvlJc w:val="right"/>
      <w:pPr>
        <w:ind w:left="6586" w:hanging="180"/>
      </w:pPr>
    </w:lvl>
  </w:abstractNum>
  <w:abstractNum w:abstractNumId="2" w15:restartNumberingAfterBreak="0">
    <w:nsid w:val="0F252485"/>
    <w:multiLevelType w:val="multilevel"/>
    <w:tmpl w:val="3C20F348"/>
    <w:lvl w:ilvl="0">
      <w:start w:val="1"/>
      <w:numFmt w:val="lowerRoman"/>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260319B"/>
    <w:multiLevelType w:val="hybridMultilevel"/>
    <w:tmpl w:val="AD72988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3E45411"/>
    <w:multiLevelType w:val="hybridMultilevel"/>
    <w:tmpl w:val="1902C892"/>
    <w:lvl w:ilvl="0" w:tplc="95D23F56">
      <w:start w:val="1"/>
      <w:numFmt w:val="lowerRoman"/>
      <w:lvlText w:val="(%1)"/>
      <w:lvlJc w:val="left"/>
      <w:pPr>
        <w:ind w:left="1080" w:hanging="720"/>
      </w:pPr>
      <w:rPr>
        <w:rFonts w:hint="default"/>
      </w:rPr>
    </w:lvl>
    <w:lvl w:ilvl="1" w:tplc="A71A3074" w:tentative="1">
      <w:start w:val="1"/>
      <w:numFmt w:val="lowerLetter"/>
      <w:lvlText w:val="%2."/>
      <w:lvlJc w:val="left"/>
      <w:pPr>
        <w:ind w:left="1440" w:hanging="360"/>
      </w:pPr>
    </w:lvl>
    <w:lvl w:ilvl="2" w:tplc="553A04AA" w:tentative="1">
      <w:start w:val="1"/>
      <w:numFmt w:val="lowerRoman"/>
      <w:lvlText w:val="%3."/>
      <w:lvlJc w:val="right"/>
      <w:pPr>
        <w:ind w:left="2160" w:hanging="180"/>
      </w:pPr>
    </w:lvl>
    <w:lvl w:ilvl="3" w:tplc="4404BDAE" w:tentative="1">
      <w:start w:val="1"/>
      <w:numFmt w:val="decimal"/>
      <w:lvlText w:val="%4."/>
      <w:lvlJc w:val="left"/>
      <w:pPr>
        <w:ind w:left="2880" w:hanging="360"/>
      </w:pPr>
    </w:lvl>
    <w:lvl w:ilvl="4" w:tplc="3DC4EC58" w:tentative="1">
      <w:start w:val="1"/>
      <w:numFmt w:val="lowerLetter"/>
      <w:lvlText w:val="%5."/>
      <w:lvlJc w:val="left"/>
      <w:pPr>
        <w:ind w:left="3600" w:hanging="360"/>
      </w:pPr>
    </w:lvl>
    <w:lvl w:ilvl="5" w:tplc="7B643C94" w:tentative="1">
      <w:start w:val="1"/>
      <w:numFmt w:val="lowerRoman"/>
      <w:lvlText w:val="%6."/>
      <w:lvlJc w:val="right"/>
      <w:pPr>
        <w:ind w:left="4320" w:hanging="180"/>
      </w:pPr>
    </w:lvl>
    <w:lvl w:ilvl="6" w:tplc="43AEC51E" w:tentative="1">
      <w:start w:val="1"/>
      <w:numFmt w:val="decimal"/>
      <w:lvlText w:val="%7."/>
      <w:lvlJc w:val="left"/>
      <w:pPr>
        <w:ind w:left="5040" w:hanging="360"/>
      </w:pPr>
    </w:lvl>
    <w:lvl w:ilvl="7" w:tplc="8246548E" w:tentative="1">
      <w:start w:val="1"/>
      <w:numFmt w:val="lowerLetter"/>
      <w:lvlText w:val="%8."/>
      <w:lvlJc w:val="left"/>
      <w:pPr>
        <w:ind w:left="5760" w:hanging="360"/>
      </w:pPr>
    </w:lvl>
    <w:lvl w:ilvl="8" w:tplc="5754B342" w:tentative="1">
      <w:start w:val="1"/>
      <w:numFmt w:val="lowerRoman"/>
      <w:lvlText w:val="%9."/>
      <w:lvlJc w:val="right"/>
      <w:pPr>
        <w:ind w:left="6480" w:hanging="180"/>
      </w:pPr>
    </w:lvl>
  </w:abstractNum>
  <w:abstractNum w:abstractNumId="5" w15:restartNumberingAfterBreak="0">
    <w:nsid w:val="193C4B66"/>
    <w:multiLevelType w:val="multilevel"/>
    <w:tmpl w:val="0AB895CC"/>
    <w:lvl w:ilvl="0">
      <w:start w:val="1"/>
      <w:numFmt w:val="decimal"/>
      <w:suff w:val="nothing"/>
      <w:lvlText w:val="ARTICLE %1"/>
      <w:lvlJc w:val="left"/>
      <w:pPr>
        <w:ind w:left="0" w:firstLine="0"/>
      </w:pPr>
      <w:rPr>
        <w:rFonts w:ascii="Times New Roman Bold" w:hAnsi="Times New Roman Bold" w:cs="Cambria" w:hint="default"/>
        <w:b/>
        <w:bCs/>
        <w:strike w:val="0"/>
        <w:dstrike w:val="0"/>
        <w:sz w:val="24"/>
        <w:szCs w:val="24"/>
      </w:rPr>
    </w:lvl>
    <w:lvl w:ilvl="1">
      <w:start w:val="1"/>
      <w:numFmt w:val="decimal"/>
      <w:lvlText w:val="%1.%2"/>
      <w:lvlJc w:val="left"/>
      <w:pPr>
        <w:tabs>
          <w:tab w:val="num" w:pos="1890"/>
        </w:tabs>
        <w:ind w:left="0" w:firstLine="720"/>
      </w:pPr>
      <w:rPr>
        <w:rFonts w:ascii="Times New Roman" w:hAnsi="Times New Roman" w:cs="Times New Roman" w:hint="default"/>
        <w:b w:val="0"/>
        <w:bCs w:val="0"/>
        <w:i w:val="0"/>
        <w:iCs w:val="0"/>
        <w:caps w:val="0"/>
        <w:strike w:val="0"/>
        <w:dstrike w:val="0"/>
        <w:sz w:val="24"/>
        <w:szCs w:val="24"/>
      </w:rPr>
    </w:lvl>
    <w:lvl w:ilvl="2">
      <w:start w:val="1"/>
      <w:numFmt w:val="lowerLetter"/>
      <w:lvlText w:val="(%3)"/>
      <w:lvlJc w:val="left"/>
      <w:pPr>
        <w:tabs>
          <w:tab w:val="num" w:pos="2250"/>
        </w:tabs>
        <w:ind w:left="0" w:firstLine="1440"/>
      </w:pPr>
      <w:rPr>
        <w:rFonts w:ascii="Times New Roman" w:hAnsi="Times New Roman" w:cs="Times New Roman" w:hint="default"/>
        <w:b w:val="0"/>
        <w:bCs w:val="0"/>
        <w:i w:val="0"/>
        <w:iCs w:val="0"/>
        <w:strike w:val="0"/>
        <w:dstrike w:val="0"/>
        <w:sz w:val="24"/>
        <w:szCs w:val="24"/>
      </w:rPr>
    </w:lvl>
    <w:lvl w:ilvl="3">
      <w:start w:val="1"/>
      <w:numFmt w:val="lowerRoman"/>
      <w:lvlText w:val="%4"/>
      <w:lvlJc w:val="left"/>
      <w:pPr>
        <w:ind w:left="360" w:firstLine="2160"/>
      </w:pPr>
      <w:rPr>
        <w:rFonts w:ascii="Times New Roman" w:hAnsi="Times New Roman" w:cs="Times New Roman" w:hint="default"/>
        <w:b w:val="0"/>
        <w:bCs w:val="0"/>
        <w:i w:val="0"/>
        <w:iCs w:val="0"/>
        <w:strike w:val="0"/>
        <w:dstrike w:val="0"/>
        <w:sz w:val="24"/>
        <w:szCs w:val="24"/>
      </w:rPr>
    </w:lvl>
    <w:lvl w:ilvl="4">
      <w:start w:val="1"/>
      <w:numFmt w:val="upperLetter"/>
      <w:lvlText w:val="(%5)"/>
      <w:lvlJc w:val="left"/>
      <w:pPr>
        <w:tabs>
          <w:tab w:val="num" w:pos="3600"/>
        </w:tabs>
        <w:ind w:left="2880" w:firstLine="0"/>
      </w:pPr>
      <w:rPr>
        <w:rFonts w:ascii="Times New Roman" w:hAnsi="Times New Roman" w:cs="Cambria" w:hint="default"/>
        <w:b w:val="0"/>
        <w:bCs w:val="0"/>
        <w:i w:val="0"/>
        <w:iCs w:val="0"/>
        <w:strike w:val="0"/>
        <w:dstrike w:val="0"/>
        <w:sz w:val="24"/>
        <w:szCs w:val="24"/>
      </w:rPr>
    </w:lvl>
    <w:lvl w:ilvl="5">
      <w:start w:val="1"/>
      <w:numFmt w:val="lowerRoman"/>
      <w:lvlText w:val="(%6)"/>
      <w:lvlJc w:val="left"/>
      <w:pPr>
        <w:tabs>
          <w:tab w:val="num" w:pos="1440"/>
        </w:tabs>
        <w:ind w:left="1440" w:firstLine="0"/>
      </w:pPr>
      <w:rPr>
        <w:rFonts w:cs="Times New Roman" w:hint="default"/>
        <w:strike w:val="0"/>
        <w:dstrike w:val="0"/>
      </w:rPr>
    </w:lvl>
    <w:lvl w:ilvl="6">
      <w:start w:val="1"/>
      <w:numFmt w:val="decimal"/>
      <w:lvlText w:val="%7."/>
      <w:lvlJc w:val="left"/>
      <w:pPr>
        <w:tabs>
          <w:tab w:val="num" w:pos="1440"/>
        </w:tabs>
        <w:ind w:left="1440" w:firstLine="0"/>
      </w:pPr>
      <w:rPr>
        <w:rFonts w:cs="Times New Roman" w:hint="default"/>
        <w:strike w:val="0"/>
        <w:dstrike w:val="0"/>
      </w:rPr>
    </w:lvl>
    <w:lvl w:ilvl="7">
      <w:start w:val="1"/>
      <w:numFmt w:val="lowerLetter"/>
      <w:lvlText w:val="(%8)"/>
      <w:lvlJc w:val="left"/>
      <w:pPr>
        <w:tabs>
          <w:tab w:val="num" w:pos="1440"/>
        </w:tabs>
        <w:ind w:left="1440" w:firstLine="0"/>
      </w:pPr>
      <w:rPr>
        <w:rFonts w:ascii="Times New Roman" w:eastAsia="Times New Roman" w:hAnsi="Times New Roman" w:cs="Times New Roman" w:hint="default"/>
        <w:strike w:val="0"/>
        <w:dstrike w:val="0"/>
      </w:rPr>
    </w:lvl>
    <w:lvl w:ilvl="8">
      <w:start w:val="1"/>
      <w:numFmt w:val="lowerRoman"/>
      <w:lvlText w:val="%9."/>
      <w:lvlJc w:val="left"/>
      <w:pPr>
        <w:tabs>
          <w:tab w:val="num" w:pos="1440"/>
        </w:tabs>
        <w:ind w:left="1440" w:firstLine="0"/>
      </w:pPr>
      <w:rPr>
        <w:rFonts w:cs="Times New Roman" w:hint="default"/>
        <w:strike w:val="0"/>
        <w:dstrike w:val="0"/>
      </w:rPr>
    </w:lvl>
  </w:abstractNum>
  <w:abstractNum w:abstractNumId="6" w15:restartNumberingAfterBreak="0">
    <w:nsid w:val="251D7A99"/>
    <w:multiLevelType w:val="multilevel"/>
    <w:tmpl w:val="91887C08"/>
    <w:lvl w:ilvl="0">
      <w:start w:val="1"/>
      <w:numFmt w:val="low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25393EE2"/>
    <w:multiLevelType w:val="hybridMultilevel"/>
    <w:tmpl w:val="A4A0F894"/>
    <w:lvl w:ilvl="0" w:tplc="628867FC">
      <w:start w:val="10"/>
      <w:numFmt w:val="lowerRoman"/>
      <w:lvlText w:val="(%1)"/>
      <w:lvlJc w:val="left"/>
      <w:pPr>
        <w:ind w:left="720" w:hanging="360"/>
      </w:pPr>
      <w:rPr>
        <w:rFonts w:hint="default"/>
      </w:rPr>
    </w:lvl>
    <w:lvl w:ilvl="1" w:tplc="A71A3074" w:tentative="1">
      <w:start w:val="1"/>
      <w:numFmt w:val="lowerLetter"/>
      <w:lvlText w:val="%2."/>
      <w:lvlJc w:val="left"/>
      <w:pPr>
        <w:ind w:left="1440" w:hanging="360"/>
      </w:pPr>
    </w:lvl>
    <w:lvl w:ilvl="2" w:tplc="553A04AA" w:tentative="1">
      <w:start w:val="1"/>
      <w:numFmt w:val="lowerRoman"/>
      <w:lvlText w:val="%3."/>
      <w:lvlJc w:val="right"/>
      <w:pPr>
        <w:ind w:left="2160" w:hanging="180"/>
      </w:pPr>
    </w:lvl>
    <w:lvl w:ilvl="3" w:tplc="4404BDAE" w:tentative="1">
      <w:start w:val="1"/>
      <w:numFmt w:val="decimal"/>
      <w:lvlText w:val="%4."/>
      <w:lvlJc w:val="left"/>
      <w:pPr>
        <w:ind w:left="2880" w:hanging="360"/>
      </w:pPr>
    </w:lvl>
    <w:lvl w:ilvl="4" w:tplc="3DC4EC58" w:tentative="1">
      <w:start w:val="1"/>
      <w:numFmt w:val="lowerLetter"/>
      <w:lvlText w:val="%5."/>
      <w:lvlJc w:val="left"/>
      <w:pPr>
        <w:ind w:left="3600" w:hanging="360"/>
      </w:pPr>
    </w:lvl>
    <w:lvl w:ilvl="5" w:tplc="7B643C94" w:tentative="1">
      <w:start w:val="1"/>
      <w:numFmt w:val="lowerRoman"/>
      <w:lvlText w:val="%6."/>
      <w:lvlJc w:val="right"/>
      <w:pPr>
        <w:ind w:left="4320" w:hanging="180"/>
      </w:pPr>
    </w:lvl>
    <w:lvl w:ilvl="6" w:tplc="43AEC51E" w:tentative="1">
      <w:start w:val="1"/>
      <w:numFmt w:val="decimal"/>
      <w:lvlText w:val="%7."/>
      <w:lvlJc w:val="left"/>
      <w:pPr>
        <w:ind w:left="5040" w:hanging="360"/>
      </w:pPr>
    </w:lvl>
    <w:lvl w:ilvl="7" w:tplc="8246548E" w:tentative="1">
      <w:start w:val="1"/>
      <w:numFmt w:val="lowerLetter"/>
      <w:lvlText w:val="%8."/>
      <w:lvlJc w:val="left"/>
      <w:pPr>
        <w:ind w:left="5760" w:hanging="360"/>
      </w:pPr>
    </w:lvl>
    <w:lvl w:ilvl="8" w:tplc="5754B342" w:tentative="1">
      <w:start w:val="1"/>
      <w:numFmt w:val="lowerRoman"/>
      <w:lvlText w:val="%9."/>
      <w:lvlJc w:val="right"/>
      <w:pPr>
        <w:ind w:left="6480" w:hanging="180"/>
      </w:pPr>
    </w:lvl>
  </w:abstractNum>
  <w:abstractNum w:abstractNumId="8" w15:restartNumberingAfterBreak="0">
    <w:nsid w:val="27151253"/>
    <w:multiLevelType w:val="multilevel"/>
    <w:tmpl w:val="7612EF66"/>
    <w:lvl w:ilvl="0">
      <w:start w:val="1"/>
      <w:numFmt w:val="decimal"/>
      <w:suff w:val="nothing"/>
      <w:lvlText w:val="ARTICLE %1"/>
      <w:lvlJc w:val="left"/>
      <w:pPr>
        <w:ind w:left="0" w:firstLine="0"/>
      </w:pPr>
      <w:rPr>
        <w:rFonts w:ascii="Times New Roman Bold" w:hAnsi="Times New Roman Bold" w:cs="Cambria" w:hint="default"/>
        <w:b/>
        <w:bCs/>
        <w:strike w:val="0"/>
        <w:dstrike w:val="0"/>
        <w:sz w:val="24"/>
        <w:szCs w:val="24"/>
      </w:rPr>
    </w:lvl>
    <w:lvl w:ilvl="1">
      <w:start w:val="1"/>
      <w:numFmt w:val="decimal"/>
      <w:lvlText w:val="%1.%2"/>
      <w:lvlJc w:val="left"/>
      <w:pPr>
        <w:tabs>
          <w:tab w:val="num" w:pos="1890"/>
        </w:tabs>
        <w:ind w:left="0" w:firstLine="720"/>
      </w:pPr>
      <w:rPr>
        <w:rFonts w:ascii="Times New Roman" w:hAnsi="Times New Roman" w:cs="Times New Roman" w:hint="default"/>
        <w:b w:val="0"/>
        <w:bCs w:val="0"/>
        <w:i w:val="0"/>
        <w:iCs w:val="0"/>
        <w:caps w:val="0"/>
        <w:strike w:val="0"/>
        <w:dstrike w:val="0"/>
        <w:sz w:val="24"/>
        <w:szCs w:val="24"/>
      </w:rPr>
    </w:lvl>
    <w:lvl w:ilvl="2">
      <w:start w:val="1"/>
      <w:numFmt w:val="lowerLetter"/>
      <w:lvlText w:val="(%3)"/>
      <w:lvlJc w:val="left"/>
      <w:pPr>
        <w:tabs>
          <w:tab w:val="num" w:pos="2250"/>
        </w:tabs>
        <w:ind w:left="0" w:firstLine="1440"/>
      </w:pPr>
      <w:rPr>
        <w:rFonts w:ascii="Times New Roman" w:hAnsi="Times New Roman" w:cs="Times New Roman" w:hint="default"/>
        <w:b w:val="0"/>
        <w:bCs w:val="0"/>
        <w:i w:val="0"/>
        <w:iCs w:val="0"/>
        <w:strike w:val="0"/>
        <w:dstrike w:val="0"/>
        <w:sz w:val="24"/>
        <w:szCs w:val="24"/>
      </w:rPr>
    </w:lvl>
    <w:lvl w:ilvl="3">
      <w:start w:val="1"/>
      <w:numFmt w:val="lowerRoman"/>
      <w:lvlText w:val="%4"/>
      <w:lvlJc w:val="left"/>
      <w:pPr>
        <w:ind w:left="360" w:firstLine="2160"/>
      </w:pPr>
      <w:rPr>
        <w:rFonts w:ascii="Times New Roman" w:hAnsi="Times New Roman" w:cs="Times New Roman" w:hint="default"/>
        <w:b w:val="0"/>
        <w:bCs w:val="0"/>
        <w:i w:val="0"/>
        <w:iCs w:val="0"/>
        <w:strike w:val="0"/>
        <w:dstrike w:val="0"/>
        <w:sz w:val="24"/>
        <w:szCs w:val="24"/>
      </w:rPr>
    </w:lvl>
    <w:lvl w:ilvl="4">
      <w:start w:val="1"/>
      <w:numFmt w:val="upperLetter"/>
      <w:lvlText w:val="(%5)"/>
      <w:lvlJc w:val="left"/>
      <w:pPr>
        <w:tabs>
          <w:tab w:val="num" w:pos="3600"/>
        </w:tabs>
        <w:ind w:left="2880" w:firstLine="0"/>
      </w:pPr>
      <w:rPr>
        <w:rFonts w:ascii="Times New Roman" w:hAnsi="Times New Roman" w:cs="Cambria" w:hint="default"/>
        <w:b w:val="0"/>
        <w:bCs w:val="0"/>
        <w:i w:val="0"/>
        <w:iCs w:val="0"/>
        <w:strike w:val="0"/>
        <w:dstrike w:val="0"/>
        <w:sz w:val="24"/>
        <w:szCs w:val="24"/>
      </w:rPr>
    </w:lvl>
    <w:lvl w:ilvl="5">
      <w:start w:val="1"/>
      <w:numFmt w:val="lowerRoman"/>
      <w:lvlText w:val="(%6)"/>
      <w:lvlJc w:val="left"/>
      <w:pPr>
        <w:tabs>
          <w:tab w:val="num" w:pos="1440"/>
        </w:tabs>
        <w:ind w:left="1440" w:firstLine="0"/>
      </w:pPr>
      <w:rPr>
        <w:rFonts w:cs="Times New Roman" w:hint="default"/>
        <w:strike w:val="0"/>
        <w:dstrike w:val="0"/>
      </w:rPr>
    </w:lvl>
    <w:lvl w:ilvl="6">
      <w:start w:val="1"/>
      <w:numFmt w:val="decimal"/>
      <w:lvlText w:val="%7."/>
      <w:lvlJc w:val="left"/>
      <w:pPr>
        <w:tabs>
          <w:tab w:val="num" w:pos="1440"/>
        </w:tabs>
        <w:ind w:left="1440" w:firstLine="0"/>
      </w:pPr>
      <w:rPr>
        <w:rFonts w:cs="Times New Roman" w:hint="default"/>
        <w:strike w:val="0"/>
        <w:dstrike w:val="0"/>
      </w:rPr>
    </w:lvl>
    <w:lvl w:ilvl="7">
      <w:start w:val="1"/>
      <w:numFmt w:val="lowerLetter"/>
      <w:lvlText w:val="(%8)"/>
      <w:lvlJc w:val="left"/>
      <w:pPr>
        <w:tabs>
          <w:tab w:val="num" w:pos="1440"/>
        </w:tabs>
        <w:ind w:left="1440" w:firstLine="0"/>
      </w:pPr>
      <w:rPr>
        <w:rFonts w:ascii="Times New Roman" w:eastAsia="Times New Roman" w:hAnsi="Times New Roman" w:cs="Times New Roman" w:hint="default"/>
        <w:strike w:val="0"/>
        <w:dstrike w:val="0"/>
      </w:rPr>
    </w:lvl>
    <w:lvl w:ilvl="8">
      <w:start w:val="1"/>
      <w:numFmt w:val="lowerRoman"/>
      <w:lvlText w:val="%9."/>
      <w:lvlJc w:val="left"/>
      <w:pPr>
        <w:tabs>
          <w:tab w:val="num" w:pos="1440"/>
        </w:tabs>
        <w:ind w:left="1440" w:firstLine="0"/>
      </w:pPr>
      <w:rPr>
        <w:rFonts w:cs="Times New Roman" w:hint="default"/>
        <w:strike w:val="0"/>
        <w:dstrike w:val="0"/>
      </w:rPr>
    </w:lvl>
  </w:abstractNum>
  <w:abstractNum w:abstractNumId="9" w15:restartNumberingAfterBreak="0">
    <w:nsid w:val="2948792B"/>
    <w:multiLevelType w:val="hybridMultilevel"/>
    <w:tmpl w:val="D032937E"/>
    <w:lvl w:ilvl="0" w:tplc="8C7626A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A524063"/>
    <w:multiLevelType w:val="hybridMultilevel"/>
    <w:tmpl w:val="8CD8AADE"/>
    <w:name w:val="HeadingStyles||Heading|3|3|0|1|0|33||1|0|32||1|0|32||1|0|32||1|0|35||1|0|33||1|0|32||1|0|32||1|0|32||"/>
    <w:lvl w:ilvl="0" w:tplc="AB14D078">
      <w:start w:val="1"/>
      <w:numFmt w:val="lowerRoman"/>
      <w:lvlText w:val="(%1)"/>
      <w:lvlJc w:val="left"/>
      <w:pPr>
        <w:ind w:left="1080" w:hanging="720"/>
      </w:pPr>
      <w:rPr>
        <w:rFonts w:hint="default"/>
      </w:rPr>
    </w:lvl>
    <w:lvl w:ilvl="1" w:tplc="22DEF0D8" w:tentative="1">
      <w:start w:val="1"/>
      <w:numFmt w:val="lowerLetter"/>
      <w:lvlText w:val="%2."/>
      <w:lvlJc w:val="left"/>
      <w:pPr>
        <w:ind w:left="1440" w:hanging="360"/>
      </w:pPr>
    </w:lvl>
    <w:lvl w:ilvl="2" w:tplc="3B9056B6" w:tentative="1">
      <w:start w:val="1"/>
      <w:numFmt w:val="lowerRoman"/>
      <w:lvlText w:val="%3."/>
      <w:lvlJc w:val="right"/>
      <w:pPr>
        <w:ind w:left="2160" w:hanging="180"/>
      </w:pPr>
    </w:lvl>
    <w:lvl w:ilvl="3" w:tplc="E5E42388" w:tentative="1">
      <w:start w:val="1"/>
      <w:numFmt w:val="decimal"/>
      <w:lvlText w:val="%4."/>
      <w:lvlJc w:val="left"/>
      <w:pPr>
        <w:ind w:left="2880" w:hanging="360"/>
      </w:pPr>
    </w:lvl>
    <w:lvl w:ilvl="4" w:tplc="6D166BAE" w:tentative="1">
      <w:start w:val="1"/>
      <w:numFmt w:val="lowerLetter"/>
      <w:lvlText w:val="%5."/>
      <w:lvlJc w:val="left"/>
      <w:pPr>
        <w:ind w:left="3600" w:hanging="360"/>
      </w:pPr>
    </w:lvl>
    <w:lvl w:ilvl="5" w:tplc="88886D56" w:tentative="1">
      <w:start w:val="1"/>
      <w:numFmt w:val="lowerRoman"/>
      <w:lvlText w:val="%6."/>
      <w:lvlJc w:val="right"/>
      <w:pPr>
        <w:ind w:left="4320" w:hanging="180"/>
      </w:pPr>
    </w:lvl>
    <w:lvl w:ilvl="6" w:tplc="DB4C774C" w:tentative="1">
      <w:start w:val="1"/>
      <w:numFmt w:val="decimal"/>
      <w:lvlText w:val="%7."/>
      <w:lvlJc w:val="left"/>
      <w:pPr>
        <w:ind w:left="5040" w:hanging="360"/>
      </w:pPr>
    </w:lvl>
    <w:lvl w:ilvl="7" w:tplc="08B0BA0C" w:tentative="1">
      <w:start w:val="1"/>
      <w:numFmt w:val="lowerLetter"/>
      <w:lvlText w:val="%8."/>
      <w:lvlJc w:val="left"/>
      <w:pPr>
        <w:ind w:left="5760" w:hanging="360"/>
      </w:pPr>
    </w:lvl>
    <w:lvl w:ilvl="8" w:tplc="F1BEC3DC" w:tentative="1">
      <w:start w:val="1"/>
      <w:numFmt w:val="lowerRoman"/>
      <w:lvlText w:val="%9."/>
      <w:lvlJc w:val="right"/>
      <w:pPr>
        <w:ind w:left="6480" w:hanging="180"/>
      </w:pPr>
    </w:lvl>
  </w:abstractNum>
  <w:abstractNum w:abstractNumId="11" w15:restartNumberingAfterBreak="0">
    <w:nsid w:val="35385EBF"/>
    <w:multiLevelType w:val="hybridMultilevel"/>
    <w:tmpl w:val="11344A22"/>
    <w:lvl w:ilvl="0" w:tplc="84FAFB28">
      <w:start w:val="1"/>
      <w:numFmt w:val="bullet"/>
      <w:lvlText w:val=""/>
      <w:lvlJc w:val="left"/>
      <w:pPr>
        <w:ind w:left="720" w:hanging="360"/>
      </w:pPr>
      <w:rPr>
        <w:rFonts w:ascii="Symbol" w:hAnsi="Symbol" w:hint="default"/>
      </w:rPr>
    </w:lvl>
    <w:lvl w:ilvl="1" w:tplc="4BDE152E">
      <w:start w:val="1"/>
      <w:numFmt w:val="bullet"/>
      <w:lvlText w:val="o"/>
      <w:lvlJc w:val="left"/>
      <w:pPr>
        <w:ind w:left="1440" w:hanging="360"/>
      </w:pPr>
      <w:rPr>
        <w:rFonts w:ascii="Courier New" w:hAnsi="Courier New" w:cs="Courier New" w:hint="default"/>
      </w:rPr>
    </w:lvl>
    <w:lvl w:ilvl="2" w:tplc="D9AAF766" w:tentative="1">
      <w:start w:val="1"/>
      <w:numFmt w:val="bullet"/>
      <w:lvlText w:val=""/>
      <w:lvlJc w:val="left"/>
      <w:pPr>
        <w:ind w:left="2160" w:hanging="360"/>
      </w:pPr>
      <w:rPr>
        <w:rFonts w:ascii="Wingdings" w:hAnsi="Wingdings" w:hint="default"/>
      </w:rPr>
    </w:lvl>
    <w:lvl w:ilvl="3" w:tplc="877E5724" w:tentative="1">
      <w:start w:val="1"/>
      <w:numFmt w:val="bullet"/>
      <w:lvlText w:val=""/>
      <w:lvlJc w:val="left"/>
      <w:pPr>
        <w:ind w:left="2880" w:hanging="360"/>
      </w:pPr>
      <w:rPr>
        <w:rFonts w:ascii="Symbol" w:hAnsi="Symbol" w:hint="default"/>
      </w:rPr>
    </w:lvl>
    <w:lvl w:ilvl="4" w:tplc="9AA6772E" w:tentative="1">
      <w:start w:val="1"/>
      <w:numFmt w:val="bullet"/>
      <w:lvlText w:val="o"/>
      <w:lvlJc w:val="left"/>
      <w:pPr>
        <w:ind w:left="3600" w:hanging="360"/>
      </w:pPr>
      <w:rPr>
        <w:rFonts w:ascii="Courier New" w:hAnsi="Courier New" w:cs="Courier New" w:hint="default"/>
      </w:rPr>
    </w:lvl>
    <w:lvl w:ilvl="5" w:tplc="C4C07B00" w:tentative="1">
      <w:start w:val="1"/>
      <w:numFmt w:val="bullet"/>
      <w:lvlText w:val=""/>
      <w:lvlJc w:val="left"/>
      <w:pPr>
        <w:ind w:left="4320" w:hanging="360"/>
      </w:pPr>
      <w:rPr>
        <w:rFonts w:ascii="Wingdings" w:hAnsi="Wingdings" w:hint="default"/>
      </w:rPr>
    </w:lvl>
    <w:lvl w:ilvl="6" w:tplc="3E62A5A8" w:tentative="1">
      <w:start w:val="1"/>
      <w:numFmt w:val="bullet"/>
      <w:lvlText w:val=""/>
      <w:lvlJc w:val="left"/>
      <w:pPr>
        <w:ind w:left="5040" w:hanging="360"/>
      </w:pPr>
      <w:rPr>
        <w:rFonts w:ascii="Symbol" w:hAnsi="Symbol" w:hint="default"/>
      </w:rPr>
    </w:lvl>
    <w:lvl w:ilvl="7" w:tplc="8E68B7B2" w:tentative="1">
      <w:start w:val="1"/>
      <w:numFmt w:val="bullet"/>
      <w:lvlText w:val="o"/>
      <w:lvlJc w:val="left"/>
      <w:pPr>
        <w:ind w:left="5760" w:hanging="360"/>
      </w:pPr>
      <w:rPr>
        <w:rFonts w:ascii="Courier New" w:hAnsi="Courier New" w:cs="Courier New" w:hint="default"/>
      </w:rPr>
    </w:lvl>
    <w:lvl w:ilvl="8" w:tplc="C5F83904" w:tentative="1">
      <w:start w:val="1"/>
      <w:numFmt w:val="bullet"/>
      <w:lvlText w:val=""/>
      <w:lvlJc w:val="left"/>
      <w:pPr>
        <w:ind w:left="6480" w:hanging="360"/>
      </w:pPr>
      <w:rPr>
        <w:rFonts w:ascii="Wingdings" w:hAnsi="Wingdings" w:hint="default"/>
      </w:rPr>
    </w:lvl>
  </w:abstractNum>
  <w:abstractNum w:abstractNumId="12" w15:restartNumberingAfterBreak="0">
    <w:nsid w:val="36935F7A"/>
    <w:multiLevelType w:val="hybridMultilevel"/>
    <w:tmpl w:val="254C623C"/>
    <w:lvl w:ilvl="0" w:tplc="816C84EA">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3" w15:restartNumberingAfterBreak="0">
    <w:nsid w:val="3D6E59A3"/>
    <w:multiLevelType w:val="hybridMultilevel"/>
    <w:tmpl w:val="9E20A4FA"/>
    <w:lvl w:ilvl="0" w:tplc="9A2E53E6">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463D4BB6"/>
    <w:multiLevelType w:val="hybridMultilevel"/>
    <w:tmpl w:val="66FAEA64"/>
    <w:lvl w:ilvl="0" w:tplc="04090001">
      <w:start w:val="1"/>
      <w:numFmt w:val="lowerRoman"/>
      <w:lvlText w:val="(%1)"/>
      <w:lvlJc w:val="left"/>
      <w:pPr>
        <w:ind w:left="1440" w:hanging="72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15" w15:restartNumberingAfterBreak="0">
    <w:nsid w:val="468D5BD6"/>
    <w:multiLevelType w:val="hybridMultilevel"/>
    <w:tmpl w:val="66FAEA64"/>
    <w:lvl w:ilvl="0" w:tplc="04090001">
      <w:start w:val="1"/>
      <w:numFmt w:val="lowerRoman"/>
      <w:lvlText w:val="(%1)"/>
      <w:lvlJc w:val="left"/>
      <w:pPr>
        <w:ind w:left="1440" w:hanging="720"/>
      </w:pPr>
      <w:rPr>
        <w:rFonts w:hint="default"/>
      </w:rPr>
    </w:lvl>
    <w:lvl w:ilvl="1" w:tplc="04090003">
      <w:start w:val="1"/>
      <w:numFmt w:val="lowerLetter"/>
      <w:lvlText w:val="%2."/>
      <w:lvlJc w:val="left"/>
      <w:pPr>
        <w:ind w:left="1800" w:hanging="360"/>
      </w:pPr>
    </w:lvl>
    <w:lvl w:ilvl="2" w:tplc="04090005">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16" w15:restartNumberingAfterBreak="0">
    <w:nsid w:val="4E7B19D1"/>
    <w:multiLevelType w:val="multilevel"/>
    <w:tmpl w:val="AD623D38"/>
    <w:lvl w:ilvl="0">
      <w:start w:val="1"/>
      <w:numFmt w:val="decimal"/>
      <w:pStyle w:val="ArticleL1"/>
      <w:suff w:val="nothing"/>
      <w:lvlText w:val="ARTICLE %1"/>
      <w:lvlJc w:val="left"/>
      <w:pPr>
        <w:ind w:left="0" w:firstLine="0"/>
      </w:pPr>
      <w:rPr>
        <w:rFonts w:hint="default"/>
        <w:b/>
        <w:i w:val="0"/>
        <w:caps/>
        <w:smallCaps w:val="0"/>
        <w:u w:val="none"/>
      </w:rPr>
    </w:lvl>
    <w:lvl w:ilvl="1">
      <w:start w:val="1"/>
      <w:numFmt w:val="decimal"/>
      <w:pStyle w:val="ArticleL2"/>
      <w:isLgl/>
      <w:lvlText w:val="%1.%2"/>
      <w:lvlJc w:val="left"/>
      <w:pPr>
        <w:tabs>
          <w:tab w:val="num" w:pos="1440"/>
        </w:tabs>
        <w:ind w:left="0" w:firstLine="720"/>
      </w:pPr>
      <w:rPr>
        <w:rFonts w:hint="default"/>
        <w:b w:val="0"/>
        <w:i w:val="0"/>
        <w:caps w:val="0"/>
        <w:smallCaps w:val="0"/>
        <w:u w:val="none"/>
      </w:rPr>
    </w:lvl>
    <w:lvl w:ilvl="2">
      <w:start w:val="1"/>
      <w:numFmt w:val="lowerLetter"/>
      <w:pStyle w:val="ArticleL3"/>
      <w:lvlText w:val="(%3)"/>
      <w:lvlJc w:val="left"/>
      <w:pPr>
        <w:tabs>
          <w:tab w:val="num" w:pos="2160"/>
        </w:tabs>
        <w:ind w:left="0" w:firstLine="1440"/>
      </w:pPr>
      <w:rPr>
        <w:rFonts w:hint="default"/>
        <w:b w:val="0"/>
        <w:i w:val="0"/>
        <w:caps w:val="0"/>
        <w:smallCaps w:val="0"/>
        <w:u w:val="none"/>
      </w:rPr>
    </w:lvl>
    <w:lvl w:ilvl="3">
      <w:start w:val="1"/>
      <w:numFmt w:val="lowerRoman"/>
      <w:pStyle w:val="ArticleL4"/>
      <w:lvlText w:val="(%4)"/>
      <w:lvlJc w:val="left"/>
      <w:pPr>
        <w:tabs>
          <w:tab w:val="num" w:pos="2880"/>
        </w:tabs>
        <w:ind w:left="0" w:firstLine="2160"/>
      </w:pPr>
      <w:rPr>
        <w:rFonts w:hint="default"/>
        <w:b w:val="0"/>
        <w:i w:val="0"/>
        <w:caps w:val="0"/>
        <w:smallCaps w:val="0"/>
        <w:u w:val="none"/>
      </w:rPr>
    </w:lvl>
    <w:lvl w:ilvl="4">
      <w:start w:val="1"/>
      <w:numFmt w:val="upperLetter"/>
      <w:pStyle w:val="ArticleL5"/>
      <w:lvlText w:val="(%5)"/>
      <w:lvlJc w:val="left"/>
      <w:pPr>
        <w:tabs>
          <w:tab w:val="num" w:pos="3600"/>
        </w:tabs>
        <w:ind w:left="720" w:firstLine="2160"/>
      </w:pPr>
      <w:rPr>
        <w:rFonts w:hint="default"/>
        <w:b w:val="0"/>
        <w:i w:val="0"/>
        <w:caps w:val="0"/>
        <w:smallCaps w:val="0"/>
        <w:u w:val="none"/>
      </w:rPr>
    </w:lvl>
    <w:lvl w:ilvl="5">
      <w:start w:val="1"/>
      <w:numFmt w:val="decimal"/>
      <w:pStyle w:val="ArticleL6"/>
      <w:lvlText w:val="(%6)"/>
      <w:lvlJc w:val="left"/>
      <w:pPr>
        <w:tabs>
          <w:tab w:val="num" w:pos="4320"/>
        </w:tabs>
        <w:ind w:left="0" w:firstLine="3600"/>
      </w:pPr>
      <w:rPr>
        <w:rFonts w:hint="default"/>
        <w:b w:val="0"/>
        <w:i w:val="0"/>
        <w:caps w:val="0"/>
        <w:smallCaps w:val="0"/>
        <w:u w:val="none"/>
      </w:rPr>
    </w:lvl>
    <w:lvl w:ilvl="6">
      <w:start w:val="1"/>
      <w:numFmt w:val="lowerLetter"/>
      <w:pStyle w:val="ArticleL7"/>
      <w:lvlText w:val="%7."/>
      <w:lvlJc w:val="left"/>
      <w:pPr>
        <w:tabs>
          <w:tab w:val="num" w:pos="5040"/>
        </w:tabs>
        <w:ind w:left="0" w:firstLine="4320"/>
      </w:pPr>
      <w:rPr>
        <w:rFonts w:hint="default"/>
        <w:b w:val="0"/>
        <w:i w:val="0"/>
        <w:caps w:val="0"/>
        <w:smallCaps w:val="0"/>
        <w:u w:val="none"/>
      </w:rPr>
    </w:lvl>
    <w:lvl w:ilvl="7">
      <w:start w:val="1"/>
      <w:numFmt w:val="lowerRoman"/>
      <w:pStyle w:val="ArticleL8"/>
      <w:lvlText w:val="%8."/>
      <w:lvlJc w:val="left"/>
      <w:pPr>
        <w:tabs>
          <w:tab w:val="num" w:pos="5760"/>
        </w:tabs>
        <w:ind w:left="0" w:firstLine="5040"/>
      </w:pPr>
      <w:rPr>
        <w:rFonts w:hint="default"/>
        <w:b w:val="0"/>
        <w:i w:val="0"/>
        <w:caps w:val="0"/>
        <w:smallCaps w:val="0"/>
        <w:u w:val="none"/>
      </w:rPr>
    </w:lvl>
    <w:lvl w:ilvl="8">
      <w:start w:val="1"/>
      <w:numFmt w:val="decimal"/>
      <w:pStyle w:val="ArticleL9"/>
      <w:lvlText w:val="%9."/>
      <w:lvlJc w:val="left"/>
      <w:pPr>
        <w:tabs>
          <w:tab w:val="num" w:pos="6480"/>
        </w:tabs>
        <w:ind w:left="0" w:firstLine="5760"/>
      </w:pPr>
      <w:rPr>
        <w:rFonts w:hint="default"/>
        <w:b w:val="0"/>
        <w:i w:val="0"/>
        <w:caps w:val="0"/>
        <w:smallCaps w:val="0"/>
        <w:u w:val="none"/>
      </w:rPr>
    </w:lvl>
  </w:abstractNum>
  <w:abstractNum w:abstractNumId="17" w15:restartNumberingAfterBreak="0">
    <w:nsid w:val="597F1A6C"/>
    <w:multiLevelType w:val="multilevel"/>
    <w:tmpl w:val="157A53D0"/>
    <w:lvl w:ilvl="0">
      <w:start w:val="1"/>
      <w:numFmt w:val="cardinalText"/>
      <w:pStyle w:val="Heading1"/>
      <w:suff w:val="nothing"/>
      <w:lvlText w:val="ARTICLE %1:     "/>
      <w:lvlJc w:val="left"/>
      <w:pPr>
        <w:ind w:left="0" w:firstLine="0"/>
      </w:pPr>
      <w:rPr>
        <w:rFonts w:ascii="Arial" w:hAnsi="Arial" w:cs="Arial" w:hint="default"/>
        <w:b/>
        <w:i w:val="0"/>
        <w:caps/>
        <w:sz w:val="22"/>
        <w:szCs w:val="22"/>
      </w:rPr>
    </w:lvl>
    <w:lvl w:ilvl="1">
      <w:start w:val="1"/>
      <w:numFmt w:val="decimal"/>
      <w:pStyle w:val="Heading2"/>
      <w:isLgl/>
      <w:lvlText w:val="%1.%2"/>
      <w:lvlJc w:val="left"/>
      <w:pPr>
        <w:tabs>
          <w:tab w:val="num" w:pos="1080"/>
        </w:tabs>
        <w:ind w:left="0" w:firstLine="720"/>
      </w:pPr>
      <w:rPr>
        <w:rFonts w:ascii="Arial" w:hAnsi="Arial" w:hint="default"/>
        <w:b w:val="0"/>
        <w:i w:val="0"/>
        <w:sz w:val="22"/>
        <w:u w:val="none"/>
      </w:rPr>
    </w:lvl>
    <w:lvl w:ilvl="2">
      <w:start w:val="1"/>
      <w:numFmt w:val="lowerLetter"/>
      <w:pStyle w:val="Heading3"/>
      <w:lvlText w:val="(%3)"/>
      <w:lvlJc w:val="left"/>
      <w:pPr>
        <w:tabs>
          <w:tab w:val="num" w:pos="2160"/>
        </w:tabs>
        <w:ind w:left="2160" w:hanging="720"/>
      </w:pPr>
      <w:rPr>
        <w:rFonts w:ascii="Arial" w:hAnsi="Arial" w:hint="default"/>
        <w:b w:val="0"/>
        <w:i w:val="0"/>
        <w:sz w:val="22"/>
      </w:rPr>
    </w:lvl>
    <w:lvl w:ilvl="3">
      <w:start w:val="1"/>
      <w:numFmt w:val="lowerRoman"/>
      <w:pStyle w:val="Heading4"/>
      <w:lvlText w:val="(%4)"/>
      <w:lvlJc w:val="left"/>
      <w:pPr>
        <w:tabs>
          <w:tab w:val="num" w:pos="2880"/>
        </w:tabs>
        <w:ind w:left="2880" w:hanging="720"/>
      </w:pPr>
      <w:rPr>
        <w:rFonts w:ascii="Times New Roman" w:hAnsi="Times New Roman" w:hint="default"/>
        <w:b w:val="0"/>
        <w:i w:val="0"/>
        <w:sz w:val="24"/>
      </w:rPr>
    </w:lvl>
    <w:lvl w:ilvl="4">
      <w:start w:val="1"/>
      <w:numFmt w:val="lowerRoman"/>
      <w:pStyle w:val="Heading5"/>
      <w:lvlText w:val="(%5)"/>
      <w:lvlJc w:val="left"/>
      <w:pPr>
        <w:tabs>
          <w:tab w:val="num" w:pos="2160"/>
        </w:tabs>
        <w:ind w:left="2160" w:hanging="720"/>
      </w:pPr>
      <w:rPr>
        <w:rFonts w:ascii="Times New Roman" w:hAnsi="Times New Roman" w:hint="default"/>
        <w:b w:val="0"/>
        <w:i w:val="0"/>
        <w:sz w:val="24"/>
      </w:rPr>
    </w:lvl>
    <w:lvl w:ilvl="5">
      <w:start w:val="1"/>
      <w:numFmt w:val="upperRoman"/>
      <w:pStyle w:val="Heading6"/>
      <w:suff w:val="space"/>
      <w:lvlText w:val="%6."/>
      <w:lvlJc w:val="left"/>
      <w:pPr>
        <w:ind w:left="2736" w:hanging="936"/>
      </w:pPr>
      <w:rPr>
        <w:rFonts w:ascii="Times New Roman" w:hAnsi="Times New Roman" w:hint="default"/>
        <w:b/>
        <w:i w:val="0"/>
        <w:sz w:val="24"/>
        <w:u w:val="none"/>
      </w:rPr>
    </w:lvl>
    <w:lvl w:ilvl="6">
      <w:start w:val="1"/>
      <w:numFmt w:val="decimal"/>
      <w:pStyle w:val="Heading7"/>
      <w:isLgl/>
      <w:lvlText w:val="%7.01."/>
      <w:lvlJc w:val="left"/>
      <w:pPr>
        <w:tabs>
          <w:tab w:val="num" w:pos="2160"/>
        </w:tabs>
        <w:ind w:left="0" w:firstLine="1440"/>
      </w:pPr>
      <w:rPr>
        <w:rFonts w:hint="default"/>
      </w:rPr>
    </w:lvl>
    <w:lvl w:ilvl="7">
      <w:start w:val="1"/>
      <w:numFmt w:val="decimal"/>
      <w:pStyle w:val="Heading8"/>
      <w:lvlText w:val="%1.%2.%3.%4.%5.%6.%7.%8."/>
      <w:lvlJc w:val="left"/>
      <w:pPr>
        <w:tabs>
          <w:tab w:val="num" w:pos="4320"/>
        </w:tabs>
        <w:ind w:left="3744" w:hanging="1224"/>
      </w:pPr>
      <w:rPr>
        <w:rFonts w:hint="default"/>
      </w:rPr>
    </w:lvl>
    <w:lvl w:ilvl="8">
      <w:start w:val="1"/>
      <w:numFmt w:val="decimal"/>
      <w:pStyle w:val="Heading9"/>
      <w:lvlText w:val="%1.%2.%3.%4.%5.%6.%7.%8.%9."/>
      <w:lvlJc w:val="left"/>
      <w:pPr>
        <w:tabs>
          <w:tab w:val="num" w:pos="5040"/>
        </w:tabs>
        <w:ind w:left="4320" w:hanging="1440"/>
      </w:pPr>
      <w:rPr>
        <w:rFonts w:hint="default"/>
      </w:rPr>
    </w:lvl>
  </w:abstractNum>
  <w:abstractNum w:abstractNumId="18" w15:restartNumberingAfterBreak="0">
    <w:nsid w:val="5A570BF9"/>
    <w:multiLevelType w:val="hybridMultilevel"/>
    <w:tmpl w:val="20E67520"/>
    <w:name w:val="Article"/>
    <w:lvl w:ilvl="0" w:tplc="DC067F04">
      <w:start w:val="1"/>
      <w:numFmt w:val="decimal"/>
      <w:lvlText w:val="(%1)"/>
      <w:lvlJc w:val="left"/>
      <w:pPr>
        <w:ind w:left="720" w:hanging="360"/>
      </w:pPr>
      <w:rPr>
        <w:rFonts w:hint="default"/>
      </w:rPr>
    </w:lvl>
    <w:lvl w:ilvl="1" w:tplc="30CA3160" w:tentative="1">
      <w:start w:val="1"/>
      <w:numFmt w:val="lowerLetter"/>
      <w:lvlText w:val="%2."/>
      <w:lvlJc w:val="left"/>
      <w:pPr>
        <w:ind w:left="1440" w:hanging="360"/>
      </w:pPr>
    </w:lvl>
    <w:lvl w:ilvl="2" w:tplc="7A12636E" w:tentative="1">
      <w:start w:val="1"/>
      <w:numFmt w:val="lowerRoman"/>
      <w:lvlText w:val="%3."/>
      <w:lvlJc w:val="right"/>
      <w:pPr>
        <w:ind w:left="2160" w:hanging="180"/>
      </w:pPr>
    </w:lvl>
    <w:lvl w:ilvl="3" w:tplc="DDA209BE" w:tentative="1">
      <w:start w:val="1"/>
      <w:numFmt w:val="decimal"/>
      <w:lvlText w:val="%4."/>
      <w:lvlJc w:val="left"/>
      <w:pPr>
        <w:ind w:left="2880" w:hanging="360"/>
      </w:pPr>
    </w:lvl>
    <w:lvl w:ilvl="4" w:tplc="3684B1CE" w:tentative="1">
      <w:start w:val="1"/>
      <w:numFmt w:val="lowerLetter"/>
      <w:lvlText w:val="%5."/>
      <w:lvlJc w:val="left"/>
      <w:pPr>
        <w:ind w:left="3600" w:hanging="360"/>
      </w:pPr>
    </w:lvl>
    <w:lvl w:ilvl="5" w:tplc="B77E10DC" w:tentative="1">
      <w:start w:val="1"/>
      <w:numFmt w:val="lowerRoman"/>
      <w:lvlText w:val="%6."/>
      <w:lvlJc w:val="right"/>
      <w:pPr>
        <w:ind w:left="4320" w:hanging="180"/>
      </w:pPr>
    </w:lvl>
    <w:lvl w:ilvl="6" w:tplc="30326DD0" w:tentative="1">
      <w:start w:val="1"/>
      <w:numFmt w:val="decimal"/>
      <w:lvlText w:val="%7."/>
      <w:lvlJc w:val="left"/>
      <w:pPr>
        <w:ind w:left="5040" w:hanging="360"/>
      </w:pPr>
    </w:lvl>
    <w:lvl w:ilvl="7" w:tplc="29F4DDEA" w:tentative="1">
      <w:start w:val="1"/>
      <w:numFmt w:val="lowerLetter"/>
      <w:lvlText w:val="%8."/>
      <w:lvlJc w:val="left"/>
      <w:pPr>
        <w:ind w:left="5760" w:hanging="360"/>
      </w:pPr>
    </w:lvl>
    <w:lvl w:ilvl="8" w:tplc="1902C344" w:tentative="1">
      <w:start w:val="1"/>
      <w:numFmt w:val="lowerRoman"/>
      <w:lvlText w:val="%9."/>
      <w:lvlJc w:val="right"/>
      <w:pPr>
        <w:ind w:left="6480" w:hanging="180"/>
      </w:pPr>
    </w:lvl>
  </w:abstractNum>
  <w:abstractNum w:abstractNumId="19" w15:restartNumberingAfterBreak="0">
    <w:nsid w:val="60A617B6"/>
    <w:multiLevelType w:val="multilevel"/>
    <w:tmpl w:val="774AC85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62047478"/>
    <w:multiLevelType w:val="hybridMultilevel"/>
    <w:tmpl w:val="D60C02A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6521635B"/>
    <w:multiLevelType w:val="hybridMultilevel"/>
    <w:tmpl w:val="3D52C902"/>
    <w:lvl w:ilvl="0" w:tplc="FCF268B4">
      <w:start w:val="1"/>
      <w:numFmt w:val="bullet"/>
      <w:lvlText w:val=""/>
      <w:lvlJc w:val="left"/>
      <w:pPr>
        <w:ind w:left="180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661908BC"/>
    <w:multiLevelType w:val="multilevel"/>
    <w:tmpl w:val="9DDEBB00"/>
    <w:lvl w:ilvl="0">
      <w:start w:val="1"/>
      <w:numFmt w:val="decimal"/>
      <w:suff w:val="nothing"/>
      <w:lvlText w:val="ARTICLE %1"/>
      <w:lvlJc w:val="left"/>
      <w:pPr>
        <w:ind w:left="0" w:firstLine="0"/>
      </w:pPr>
      <w:rPr>
        <w:rFonts w:ascii="Times New Roman Bold" w:hAnsi="Times New Roman Bold" w:cs="Cambria" w:hint="default"/>
        <w:b/>
        <w:bCs/>
        <w:strike w:val="0"/>
        <w:dstrike w:val="0"/>
        <w:sz w:val="24"/>
        <w:szCs w:val="24"/>
      </w:rPr>
    </w:lvl>
    <w:lvl w:ilvl="1">
      <w:start w:val="1"/>
      <w:numFmt w:val="decimal"/>
      <w:lvlText w:val="%1.%2"/>
      <w:lvlJc w:val="left"/>
      <w:pPr>
        <w:tabs>
          <w:tab w:val="num" w:pos="1890"/>
        </w:tabs>
        <w:ind w:left="0" w:firstLine="720"/>
      </w:pPr>
      <w:rPr>
        <w:rFonts w:ascii="Times New Roman" w:hAnsi="Times New Roman" w:cs="Times New Roman" w:hint="default"/>
        <w:b w:val="0"/>
        <w:bCs w:val="0"/>
        <w:i w:val="0"/>
        <w:iCs w:val="0"/>
        <w:caps w:val="0"/>
        <w:strike w:val="0"/>
        <w:dstrike w:val="0"/>
        <w:sz w:val="24"/>
        <w:szCs w:val="24"/>
      </w:rPr>
    </w:lvl>
    <w:lvl w:ilvl="2">
      <w:start w:val="1"/>
      <w:numFmt w:val="lowerLetter"/>
      <w:lvlText w:val="(%3)"/>
      <w:lvlJc w:val="left"/>
      <w:pPr>
        <w:tabs>
          <w:tab w:val="num" w:pos="2250"/>
        </w:tabs>
        <w:ind w:left="0" w:firstLine="1440"/>
      </w:pPr>
      <w:rPr>
        <w:rFonts w:ascii="Times New Roman" w:hAnsi="Times New Roman" w:cs="Times New Roman" w:hint="default"/>
        <w:b w:val="0"/>
        <w:bCs w:val="0"/>
        <w:i w:val="0"/>
        <w:iCs w:val="0"/>
        <w:strike w:val="0"/>
        <w:dstrike w:val="0"/>
        <w:sz w:val="24"/>
        <w:szCs w:val="24"/>
      </w:rPr>
    </w:lvl>
    <w:lvl w:ilvl="3">
      <w:start w:val="1"/>
      <w:numFmt w:val="lowerRoman"/>
      <w:lvlText w:val="(%4)"/>
      <w:lvlJc w:val="left"/>
      <w:pPr>
        <w:tabs>
          <w:tab w:val="num" w:pos="3240"/>
        </w:tabs>
        <w:ind w:left="360" w:firstLine="2160"/>
      </w:pPr>
      <w:rPr>
        <w:rFonts w:ascii="Times New Roman" w:hAnsi="Times New Roman" w:cs="Times New Roman" w:hint="default"/>
        <w:b w:val="0"/>
        <w:bCs w:val="0"/>
        <w:i w:val="0"/>
        <w:iCs w:val="0"/>
        <w:strike w:val="0"/>
        <w:dstrike w:val="0"/>
        <w:sz w:val="24"/>
        <w:szCs w:val="24"/>
      </w:rPr>
    </w:lvl>
    <w:lvl w:ilvl="4">
      <w:start w:val="1"/>
      <w:numFmt w:val="upperLetter"/>
      <w:lvlText w:val="(%5)"/>
      <w:lvlJc w:val="left"/>
      <w:pPr>
        <w:tabs>
          <w:tab w:val="num" w:pos="3600"/>
        </w:tabs>
        <w:ind w:left="2880" w:firstLine="0"/>
      </w:pPr>
      <w:rPr>
        <w:rFonts w:ascii="Times New Roman" w:hAnsi="Times New Roman" w:cs="Cambria" w:hint="default"/>
        <w:b w:val="0"/>
        <w:bCs w:val="0"/>
        <w:i w:val="0"/>
        <w:iCs w:val="0"/>
        <w:strike w:val="0"/>
        <w:dstrike w:val="0"/>
        <w:sz w:val="24"/>
        <w:szCs w:val="24"/>
      </w:rPr>
    </w:lvl>
    <w:lvl w:ilvl="5">
      <w:start w:val="1"/>
      <w:numFmt w:val="lowerRoman"/>
      <w:lvlText w:val="(%6)"/>
      <w:lvlJc w:val="left"/>
      <w:pPr>
        <w:tabs>
          <w:tab w:val="num" w:pos="1440"/>
        </w:tabs>
        <w:ind w:left="1440" w:firstLine="0"/>
      </w:pPr>
      <w:rPr>
        <w:rFonts w:cs="Times New Roman" w:hint="default"/>
        <w:strike w:val="0"/>
        <w:dstrike w:val="0"/>
      </w:rPr>
    </w:lvl>
    <w:lvl w:ilvl="6">
      <w:start w:val="1"/>
      <w:numFmt w:val="decimal"/>
      <w:lvlText w:val="%7."/>
      <w:lvlJc w:val="left"/>
      <w:pPr>
        <w:tabs>
          <w:tab w:val="num" w:pos="1440"/>
        </w:tabs>
        <w:ind w:left="1440" w:firstLine="0"/>
      </w:pPr>
      <w:rPr>
        <w:rFonts w:cs="Times New Roman" w:hint="default"/>
        <w:strike w:val="0"/>
        <w:dstrike w:val="0"/>
      </w:rPr>
    </w:lvl>
    <w:lvl w:ilvl="7">
      <w:start w:val="1"/>
      <w:numFmt w:val="lowerLetter"/>
      <w:lvlText w:val="(%8)"/>
      <w:lvlJc w:val="left"/>
      <w:pPr>
        <w:tabs>
          <w:tab w:val="num" w:pos="1440"/>
        </w:tabs>
        <w:ind w:left="1440" w:firstLine="0"/>
      </w:pPr>
      <w:rPr>
        <w:rFonts w:ascii="Times New Roman" w:eastAsia="Times New Roman" w:hAnsi="Times New Roman" w:cs="Times New Roman" w:hint="default"/>
        <w:strike w:val="0"/>
        <w:dstrike w:val="0"/>
      </w:rPr>
    </w:lvl>
    <w:lvl w:ilvl="8">
      <w:start w:val="1"/>
      <w:numFmt w:val="lowerRoman"/>
      <w:lvlText w:val="%9."/>
      <w:lvlJc w:val="left"/>
      <w:pPr>
        <w:tabs>
          <w:tab w:val="num" w:pos="1440"/>
        </w:tabs>
        <w:ind w:left="1440" w:firstLine="0"/>
      </w:pPr>
      <w:rPr>
        <w:rFonts w:cs="Times New Roman" w:hint="default"/>
        <w:strike w:val="0"/>
        <w:dstrike w:val="0"/>
      </w:rPr>
    </w:lvl>
  </w:abstractNum>
  <w:abstractNum w:abstractNumId="23" w15:restartNumberingAfterBreak="0">
    <w:nsid w:val="663668B4"/>
    <w:multiLevelType w:val="hybridMultilevel"/>
    <w:tmpl w:val="A4409FE8"/>
    <w:lvl w:ilvl="0" w:tplc="458A1BC4">
      <w:start w:val="1"/>
      <w:numFmt w:val="lowerRoman"/>
      <w:lvlText w:val="(%1)"/>
      <w:lvlJc w:val="left"/>
      <w:pPr>
        <w:ind w:left="1380" w:hanging="720"/>
      </w:pPr>
      <w:rPr>
        <w:rFonts w:hint="default"/>
      </w:rPr>
    </w:lvl>
    <w:lvl w:ilvl="1" w:tplc="04090019" w:tentative="1">
      <w:start w:val="1"/>
      <w:numFmt w:val="lowerLetter"/>
      <w:lvlText w:val="%2."/>
      <w:lvlJc w:val="left"/>
      <w:pPr>
        <w:ind w:left="1740" w:hanging="360"/>
      </w:pPr>
    </w:lvl>
    <w:lvl w:ilvl="2" w:tplc="0409001B" w:tentative="1">
      <w:start w:val="1"/>
      <w:numFmt w:val="lowerRoman"/>
      <w:lvlText w:val="%3."/>
      <w:lvlJc w:val="right"/>
      <w:pPr>
        <w:ind w:left="2460" w:hanging="180"/>
      </w:pPr>
    </w:lvl>
    <w:lvl w:ilvl="3" w:tplc="0409000F" w:tentative="1">
      <w:start w:val="1"/>
      <w:numFmt w:val="decimal"/>
      <w:lvlText w:val="%4."/>
      <w:lvlJc w:val="left"/>
      <w:pPr>
        <w:ind w:left="3180" w:hanging="360"/>
      </w:pPr>
    </w:lvl>
    <w:lvl w:ilvl="4" w:tplc="04090019" w:tentative="1">
      <w:start w:val="1"/>
      <w:numFmt w:val="lowerLetter"/>
      <w:lvlText w:val="%5."/>
      <w:lvlJc w:val="left"/>
      <w:pPr>
        <w:ind w:left="3900" w:hanging="360"/>
      </w:pPr>
    </w:lvl>
    <w:lvl w:ilvl="5" w:tplc="0409001B" w:tentative="1">
      <w:start w:val="1"/>
      <w:numFmt w:val="lowerRoman"/>
      <w:lvlText w:val="%6."/>
      <w:lvlJc w:val="right"/>
      <w:pPr>
        <w:ind w:left="4620" w:hanging="180"/>
      </w:pPr>
    </w:lvl>
    <w:lvl w:ilvl="6" w:tplc="0409000F" w:tentative="1">
      <w:start w:val="1"/>
      <w:numFmt w:val="decimal"/>
      <w:lvlText w:val="%7."/>
      <w:lvlJc w:val="left"/>
      <w:pPr>
        <w:ind w:left="5340" w:hanging="360"/>
      </w:pPr>
    </w:lvl>
    <w:lvl w:ilvl="7" w:tplc="04090019" w:tentative="1">
      <w:start w:val="1"/>
      <w:numFmt w:val="lowerLetter"/>
      <w:lvlText w:val="%8."/>
      <w:lvlJc w:val="left"/>
      <w:pPr>
        <w:ind w:left="6060" w:hanging="360"/>
      </w:pPr>
    </w:lvl>
    <w:lvl w:ilvl="8" w:tplc="0409001B" w:tentative="1">
      <w:start w:val="1"/>
      <w:numFmt w:val="lowerRoman"/>
      <w:lvlText w:val="%9."/>
      <w:lvlJc w:val="right"/>
      <w:pPr>
        <w:ind w:left="6780" w:hanging="180"/>
      </w:pPr>
    </w:lvl>
  </w:abstractNum>
  <w:abstractNum w:abstractNumId="24" w15:restartNumberingAfterBreak="0">
    <w:nsid w:val="684E57A0"/>
    <w:multiLevelType w:val="multilevel"/>
    <w:tmpl w:val="1DEE7542"/>
    <w:lvl w:ilvl="0">
      <w:start w:val="1"/>
      <w:numFmt w:val="bullet"/>
      <w:pStyle w:val="JeffsPreferredBullets"/>
      <w:lvlText w:val="o"/>
      <w:lvlJc w:val="left"/>
      <w:pPr>
        <w:tabs>
          <w:tab w:val="num" w:pos="648"/>
        </w:tabs>
        <w:ind w:left="720" w:hanging="360"/>
      </w:pPr>
      <w:rPr>
        <w:rFonts w:ascii="Courier New" w:hAnsi="Courier New" w:hint="default"/>
        <w:color w:val="222222"/>
        <w:sz w:val="22"/>
        <w:szCs w:val="22"/>
        <w:u w:val="none"/>
      </w:rPr>
    </w:lvl>
    <w:lvl w:ilvl="1">
      <w:start w:val="1"/>
      <w:numFmt w:val="bullet"/>
      <w:lvlText w:val=""/>
      <w:lvlJc w:val="left"/>
      <w:pPr>
        <w:tabs>
          <w:tab w:val="num" w:pos="1152"/>
        </w:tabs>
        <w:ind w:left="1224" w:hanging="360"/>
      </w:pPr>
      <w:rPr>
        <w:rFonts w:ascii="Symbol" w:hAnsi="Symbol" w:hint="default"/>
        <w:color w:val="auto"/>
        <w:sz w:val="22"/>
        <w:szCs w:val="22"/>
        <w:u w:val="none"/>
      </w:rPr>
    </w:lvl>
    <w:lvl w:ilvl="2">
      <w:start w:val="1"/>
      <w:numFmt w:val="bullet"/>
      <w:lvlText w:val="■"/>
      <w:lvlJc w:val="left"/>
      <w:pPr>
        <w:tabs>
          <w:tab w:val="num" w:pos="1656"/>
        </w:tabs>
        <w:ind w:left="1728" w:hanging="360"/>
      </w:pPr>
      <w:rPr>
        <w:rFonts w:hint="default"/>
        <w:u w:val="none"/>
      </w:rPr>
    </w:lvl>
    <w:lvl w:ilvl="3">
      <w:start w:val="1"/>
      <w:numFmt w:val="bullet"/>
      <w:lvlText w:val="○"/>
      <w:lvlJc w:val="left"/>
      <w:pPr>
        <w:tabs>
          <w:tab w:val="num" w:pos="2160"/>
        </w:tabs>
        <w:ind w:left="2232" w:hanging="360"/>
      </w:pPr>
      <w:rPr>
        <w:rFonts w:ascii="Arial" w:hAnsi="Arial" w:hint="default"/>
        <w:color w:val="222222"/>
        <w:u w:val="none"/>
      </w:rPr>
    </w:lvl>
    <w:lvl w:ilvl="4">
      <w:start w:val="1"/>
      <w:numFmt w:val="bullet"/>
      <w:lvlText w:val="o"/>
      <w:lvlJc w:val="left"/>
      <w:pPr>
        <w:tabs>
          <w:tab w:val="num" w:pos="2664"/>
        </w:tabs>
        <w:ind w:left="2736" w:hanging="360"/>
      </w:pPr>
      <w:rPr>
        <w:rFonts w:ascii="Courier New" w:hAnsi="Courier New" w:hint="default"/>
        <w:color w:val="222222"/>
        <w:u w:val="none"/>
      </w:rPr>
    </w:lvl>
    <w:lvl w:ilvl="5">
      <w:start w:val="1"/>
      <w:numFmt w:val="bullet"/>
      <w:lvlText w:val=""/>
      <w:lvlJc w:val="left"/>
      <w:pPr>
        <w:tabs>
          <w:tab w:val="num" w:pos="3168"/>
        </w:tabs>
        <w:ind w:left="3240" w:hanging="360"/>
      </w:pPr>
      <w:rPr>
        <w:rFonts w:ascii="Symbol" w:hAnsi="Symbol" w:hint="default"/>
        <w:color w:val="auto"/>
        <w:u w:val="none"/>
      </w:rPr>
    </w:lvl>
    <w:lvl w:ilvl="6">
      <w:start w:val="1"/>
      <w:numFmt w:val="bullet"/>
      <w:lvlText w:val="■"/>
      <w:lvlJc w:val="left"/>
      <w:pPr>
        <w:tabs>
          <w:tab w:val="num" w:pos="3672"/>
        </w:tabs>
        <w:ind w:left="3744" w:hanging="360"/>
      </w:pPr>
      <w:rPr>
        <w:rFonts w:hint="default"/>
        <w:u w:val="none"/>
      </w:rPr>
    </w:lvl>
    <w:lvl w:ilvl="7">
      <w:start w:val="1"/>
      <w:numFmt w:val="bullet"/>
      <w:lvlText w:val="○"/>
      <w:lvlJc w:val="left"/>
      <w:pPr>
        <w:tabs>
          <w:tab w:val="num" w:pos="4176"/>
        </w:tabs>
        <w:ind w:left="4248" w:hanging="360"/>
      </w:pPr>
      <w:rPr>
        <w:rFonts w:hint="default"/>
        <w:u w:val="none"/>
      </w:rPr>
    </w:lvl>
    <w:lvl w:ilvl="8">
      <w:start w:val="1"/>
      <w:numFmt w:val="bullet"/>
      <w:lvlText w:val="■"/>
      <w:lvlJc w:val="left"/>
      <w:pPr>
        <w:tabs>
          <w:tab w:val="num" w:pos="4680"/>
        </w:tabs>
        <w:ind w:left="4752" w:hanging="360"/>
      </w:pPr>
      <w:rPr>
        <w:rFonts w:hint="default"/>
        <w:u w:val="none"/>
      </w:rPr>
    </w:lvl>
  </w:abstractNum>
  <w:abstractNum w:abstractNumId="25" w15:restartNumberingAfterBreak="0">
    <w:nsid w:val="6F0440CC"/>
    <w:multiLevelType w:val="hybridMultilevel"/>
    <w:tmpl w:val="7910EEF4"/>
    <w:lvl w:ilvl="0" w:tplc="1C24FFD4">
      <w:start w:val="1"/>
      <w:numFmt w:val="lowerRoman"/>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62B0FAB"/>
    <w:multiLevelType w:val="hybridMultilevel"/>
    <w:tmpl w:val="4038FBD4"/>
    <w:lvl w:ilvl="0" w:tplc="AD840EFA">
      <w:start w:val="1"/>
      <w:numFmt w:val="decimal"/>
      <w:lvlText w:val="%1."/>
      <w:lvlJc w:val="left"/>
      <w:pPr>
        <w:ind w:left="720" w:hanging="360"/>
      </w:pPr>
      <w:rPr>
        <w:rFonts w:cs="Times New Roman"/>
        <w:b w:val="0"/>
        <w:bCs w:val="0"/>
        <w:i w:val="0"/>
        <w:iCs/>
        <w:strike w:val="0"/>
        <w:dstrike w:val="0"/>
      </w:rPr>
    </w:lvl>
    <w:lvl w:ilvl="1" w:tplc="F65832D0">
      <w:start w:val="1"/>
      <w:numFmt w:val="lowerLetter"/>
      <w:lvlText w:val="%2."/>
      <w:lvlJc w:val="left"/>
      <w:pPr>
        <w:ind w:left="1440" w:hanging="360"/>
      </w:pPr>
      <w:rPr>
        <w:rFonts w:cs="Times New Roman"/>
        <w:b w:val="0"/>
        <w:i w:val="0"/>
        <w:strike w:val="0"/>
        <w:dstrike w:val="0"/>
      </w:rPr>
    </w:lvl>
    <w:lvl w:ilvl="2" w:tplc="3A98599A">
      <w:start w:val="1"/>
      <w:numFmt w:val="lowerRoman"/>
      <w:lvlText w:val="%3."/>
      <w:lvlJc w:val="right"/>
      <w:pPr>
        <w:ind w:left="2160" w:hanging="180"/>
      </w:pPr>
      <w:rPr>
        <w:rFonts w:cs="Times New Roman"/>
        <w:strike w:val="0"/>
        <w:dstrike w:val="0"/>
      </w:rPr>
    </w:lvl>
    <w:lvl w:ilvl="3" w:tplc="0514274A">
      <w:start w:val="1"/>
      <w:numFmt w:val="decimal"/>
      <w:lvlText w:val="%4."/>
      <w:lvlJc w:val="left"/>
      <w:pPr>
        <w:ind w:left="2880" w:hanging="360"/>
      </w:pPr>
      <w:rPr>
        <w:rFonts w:cs="Times New Roman"/>
        <w:strike w:val="0"/>
        <w:dstrike w:val="0"/>
      </w:rPr>
    </w:lvl>
    <w:lvl w:ilvl="4" w:tplc="94A05410">
      <w:start w:val="1"/>
      <w:numFmt w:val="lowerLetter"/>
      <w:lvlText w:val="%5."/>
      <w:lvlJc w:val="left"/>
      <w:pPr>
        <w:ind w:left="3600" w:hanging="360"/>
      </w:pPr>
      <w:rPr>
        <w:rFonts w:cs="Times New Roman"/>
        <w:strike w:val="0"/>
        <w:dstrike w:val="0"/>
      </w:rPr>
    </w:lvl>
    <w:lvl w:ilvl="5" w:tplc="5D223A10">
      <w:start w:val="1"/>
      <w:numFmt w:val="lowerRoman"/>
      <w:lvlText w:val="%6."/>
      <w:lvlJc w:val="right"/>
      <w:pPr>
        <w:ind w:left="4320" w:hanging="180"/>
      </w:pPr>
      <w:rPr>
        <w:rFonts w:cs="Times New Roman"/>
        <w:strike w:val="0"/>
        <w:dstrike w:val="0"/>
      </w:rPr>
    </w:lvl>
    <w:lvl w:ilvl="6" w:tplc="D8DE51AC">
      <w:start w:val="1"/>
      <w:numFmt w:val="decimal"/>
      <w:lvlText w:val="%7."/>
      <w:lvlJc w:val="left"/>
      <w:pPr>
        <w:ind w:left="5040" w:hanging="360"/>
      </w:pPr>
      <w:rPr>
        <w:rFonts w:cs="Times New Roman"/>
        <w:strike w:val="0"/>
        <w:dstrike w:val="0"/>
      </w:rPr>
    </w:lvl>
    <w:lvl w:ilvl="7" w:tplc="82EC038A">
      <w:start w:val="1"/>
      <w:numFmt w:val="lowerLetter"/>
      <w:lvlText w:val="%8."/>
      <w:lvlJc w:val="left"/>
      <w:pPr>
        <w:ind w:left="5760" w:hanging="360"/>
      </w:pPr>
      <w:rPr>
        <w:rFonts w:cs="Times New Roman"/>
        <w:strike w:val="0"/>
        <w:dstrike w:val="0"/>
      </w:rPr>
    </w:lvl>
    <w:lvl w:ilvl="8" w:tplc="481844D6">
      <w:start w:val="1"/>
      <w:numFmt w:val="lowerRoman"/>
      <w:lvlText w:val="%9."/>
      <w:lvlJc w:val="right"/>
      <w:pPr>
        <w:ind w:left="6480" w:hanging="180"/>
      </w:pPr>
      <w:rPr>
        <w:rFonts w:cs="Times New Roman"/>
        <w:strike w:val="0"/>
        <w:dstrike w:val="0"/>
      </w:rPr>
    </w:lvl>
  </w:abstractNum>
  <w:abstractNum w:abstractNumId="27" w15:restartNumberingAfterBreak="0">
    <w:nsid w:val="79B269DB"/>
    <w:multiLevelType w:val="hybridMultilevel"/>
    <w:tmpl w:val="CC485D4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7AD04AB5"/>
    <w:multiLevelType w:val="hybridMultilevel"/>
    <w:tmpl w:val="CC485D44"/>
    <w:lvl w:ilvl="0" w:tplc="8EDC09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DE040C0"/>
    <w:multiLevelType w:val="hybridMultilevel"/>
    <w:tmpl w:val="CEBEEB3A"/>
    <w:lvl w:ilvl="0" w:tplc="63BEC42E">
      <w:start w:val="2"/>
      <w:numFmt w:val="decimal"/>
      <w:lvlText w:val="%1."/>
      <w:lvlJc w:val="left"/>
      <w:pPr>
        <w:ind w:left="826" w:hanging="360"/>
      </w:pPr>
      <w:rPr>
        <w:rFonts w:hint="default"/>
      </w:rPr>
    </w:lvl>
    <w:lvl w:ilvl="1" w:tplc="04090019" w:tentative="1">
      <w:start w:val="1"/>
      <w:numFmt w:val="lowerLetter"/>
      <w:lvlText w:val="%2."/>
      <w:lvlJc w:val="left"/>
      <w:pPr>
        <w:ind w:left="1546" w:hanging="360"/>
      </w:pPr>
    </w:lvl>
    <w:lvl w:ilvl="2" w:tplc="0409001B" w:tentative="1">
      <w:start w:val="1"/>
      <w:numFmt w:val="lowerRoman"/>
      <w:lvlText w:val="%3."/>
      <w:lvlJc w:val="right"/>
      <w:pPr>
        <w:ind w:left="2266" w:hanging="180"/>
      </w:pPr>
    </w:lvl>
    <w:lvl w:ilvl="3" w:tplc="0409000F" w:tentative="1">
      <w:start w:val="1"/>
      <w:numFmt w:val="decimal"/>
      <w:lvlText w:val="%4."/>
      <w:lvlJc w:val="left"/>
      <w:pPr>
        <w:ind w:left="2986" w:hanging="360"/>
      </w:pPr>
    </w:lvl>
    <w:lvl w:ilvl="4" w:tplc="04090019" w:tentative="1">
      <w:start w:val="1"/>
      <w:numFmt w:val="lowerLetter"/>
      <w:lvlText w:val="%5."/>
      <w:lvlJc w:val="left"/>
      <w:pPr>
        <w:ind w:left="3706" w:hanging="360"/>
      </w:pPr>
    </w:lvl>
    <w:lvl w:ilvl="5" w:tplc="0409001B" w:tentative="1">
      <w:start w:val="1"/>
      <w:numFmt w:val="lowerRoman"/>
      <w:lvlText w:val="%6."/>
      <w:lvlJc w:val="right"/>
      <w:pPr>
        <w:ind w:left="4426" w:hanging="180"/>
      </w:pPr>
    </w:lvl>
    <w:lvl w:ilvl="6" w:tplc="0409000F" w:tentative="1">
      <w:start w:val="1"/>
      <w:numFmt w:val="decimal"/>
      <w:lvlText w:val="%7."/>
      <w:lvlJc w:val="left"/>
      <w:pPr>
        <w:ind w:left="5146" w:hanging="360"/>
      </w:pPr>
    </w:lvl>
    <w:lvl w:ilvl="7" w:tplc="04090019" w:tentative="1">
      <w:start w:val="1"/>
      <w:numFmt w:val="lowerLetter"/>
      <w:lvlText w:val="%8."/>
      <w:lvlJc w:val="left"/>
      <w:pPr>
        <w:ind w:left="5866" w:hanging="360"/>
      </w:pPr>
    </w:lvl>
    <w:lvl w:ilvl="8" w:tplc="0409001B" w:tentative="1">
      <w:start w:val="1"/>
      <w:numFmt w:val="lowerRoman"/>
      <w:lvlText w:val="%9."/>
      <w:lvlJc w:val="right"/>
      <w:pPr>
        <w:ind w:left="6586" w:hanging="180"/>
      </w:pPr>
    </w:lvl>
  </w:abstractNum>
  <w:num w:numId="1" w16cid:durableId="1181699693">
    <w:abstractNumId w:val="11"/>
  </w:num>
  <w:num w:numId="2" w16cid:durableId="803542799">
    <w:abstractNumId w:val="12"/>
  </w:num>
  <w:num w:numId="3" w16cid:durableId="468255014">
    <w:abstractNumId w:val="15"/>
  </w:num>
  <w:num w:numId="4" w16cid:durableId="182060221">
    <w:abstractNumId w:val="24"/>
  </w:num>
  <w:num w:numId="5" w16cid:durableId="817651668">
    <w:abstractNumId w:val="20"/>
  </w:num>
  <w:num w:numId="6" w16cid:durableId="794061707">
    <w:abstractNumId w:val="17"/>
  </w:num>
  <w:num w:numId="7" w16cid:durableId="462771105">
    <w:abstractNumId w:val="16"/>
  </w:num>
  <w:num w:numId="8" w16cid:durableId="161428510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357728829">
    <w:abstractNumId w:val="5"/>
  </w:num>
  <w:num w:numId="10" w16cid:durableId="1720740892">
    <w:abstractNumId w:val="4"/>
  </w:num>
  <w:num w:numId="11" w16cid:durableId="227154433">
    <w:abstractNumId w:val="1"/>
  </w:num>
  <w:num w:numId="12" w16cid:durableId="578052901">
    <w:abstractNumId w:val="29"/>
  </w:num>
  <w:num w:numId="13" w16cid:durableId="1768698437">
    <w:abstractNumId w:val="9"/>
  </w:num>
  <w:num w:numId="14" w16cid:durableId="85733289">
    <w:abstractNumId w:val="3"/>
  </w:num>
  <w:num w:numId="15" w16cid:durableId="1804083468">
    <w:abstractNumId w:val="7"/>
  </w:num>
  <w:num w:numId="16" w16cid:durableId="632369852">
    <w:abstractNumId w:val="6"/>
  </w:num>
  <w:num w:numId="17" w16cid:durableId="1811826399">
    <w:abstractNumId w:val="25"/>
  </w:num>
  <w:num w:numId="18" w16cid:durableId="1477532253">
    <w:abstractNumId w:val="2"/>
  </w:num>
  <w:num w:numId="19" w16cid:durableId="1595476226">
    <w:abstractNumId w:val="22"/>
  </w:num>
  <w:num w:numId="20" w16cid:durableId="270866262">
    <w:abstractNumId w:val="8"/>
  </w:num>
  <w:num w:numId="21" w16cid:durableId="134489485">
    <w:abstractNumId w:val="14"/>
  </w:num>
  <w:num w:numId="22" w16cid:durableId="1112362369">
    <w:abstractNumId w:val="28"/>
  </w:num>
  <w:num w:numId="23" w16cid:durableId="1019818932">
    <w:abstractNumId w:val="26"/>
  </w:num>
  <w:num w:numId="24" w16cid:durableId="1551960111">
    <w:abstractNumId w:val="19"/>
  </w:num>
  <w:num w:numId="25" w16cid:durableId="1388456879">
    <w:abstractNumId w:val="23"/>
  </w:num>
  <w:num w:numId="26" w16cid:durableId="1227691113">
    <w:abstractNumId w:val="0"/>
  </w:num>
  <w:num w:numId="27" w16cid:durableId="1004090544">
    <w:abstractNumId w:val="27"/>
  </w:num>
  <w:num w:numId="28" w16cid:durableId="505707394">
    <w:abstractNumId w:val="11"/>
  </w:num>
  <w:num w:numId="29" w16cid:durableId="1678071688">
    <w:abstractNumId w:val="13"/>
  </w:num>
  <w:num w:numId="30" w16cid:durableId="120348140">
    <w:abstractNumId w:val="2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grammar="clean"/>
  <w:documentProtection w:edit="trackedChanges"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6FF5"/>
    <w:rsid w:val="00001FC2"/>
    <w:rsid w:val="00002127"/>
    <w:rsid w:val="000025FF"/>
    <w:rsid w:val="00002B67"/>
    <w:rsid w:val="00004729"/>
    <w:rsid w:val="00005184"/>
    <w:rsid w:val="000060DD"/>
    <w:rsid w:val="000066F5"/>
    <w:rsid w:val="00006EEE"/>
    <w:rsid w:val="00007957"/>
    <w:rsid w:val="000139F4"/>
    <w:rsid w:val="00013AD4"/>
    <w:rsid w:val="00013D67"/>
    <w:rsid w:val="000155AA"/>
    <w:rsid w:val="00016AA3"/>
    <w:rsid w:val="0002016E"/>
    <w:rsid w:val="000211DF"/>
    <w:rsid w:val="00024034"/>
    <w:rsid w:val="00025DDC"/>
    <w:rsid w:val="000271F6"/>
    <w:rsid w:val="0003312F"/>
    <w:rsid w:val="00034C62"/>
    <w:rsid w:val="00034FB0"/>
    <w:rsid w:val="00036807"/>
    <w:rsid w:val="0003721A"/>
    <w:rsid w:val="00037470"/>
    <w:rsid w:val="00045F9C"/>
    <w:rsid w:val="000469C3"/>
    <w:rsid w:val="000514B7"/>
    <w:rsid w:val="000516C8"/>
    <w:rsid w:val="0005352D"/>
    <w:rsid w:val="000536FC"/>
    <w:rsid w:val="00054C18"/>
    <w:rsid w:val="00065089"/>
    <w:rsid w:val="000650C8"/>
    <w:rsid w:val="00066765"/>
    <w:rsid w:val="0007329D"/>
    <w:rsid w:val="00073A80"/>
    <w:rsid w:val="000752F9"/>
    <w:rsid w:val="0007559C"/>
    <w:rsid w:val="00075C72"/>
    <w:rsid w:val="00080E31"/>
    <w:rsid w:val="00081B65"/>
    <w:rsid w:val="00081DD4"/>
    <w:rsid w:val="00085680"/>
    <w:rsid w:val="00086145"/>
    <w:rsid w:val="000900E3"/>
    <w:rsid w:val="00094A4A"/>
    <w:rsid w:val="00097B1F"/>
    <w:rsid w:val="000A0C59"/>
    <w:rsid w:val="000A2A89"/>
    <w:rsid w:val="000A303B"/>
    <w:rsid w:val="000A729F"/>
    <w:rsid w:val="000B0870"/>
    <w:rsid w:val="000B286C"/>
    <w:rsid w:val="000B4C2A"/>
    <w:rsid w:val="000B4E0D"/>
    <w:rsid w:val="000B64DB"/>
    <w:rsid w:val="000C21BE"/>
    <w:rsid w:val="000C4441"/>
    <w:rsid w:val="000C4CCD"/>
    <w:rsid w:val="000C51A1"/>
    <w:rsid w:val="000C64D3"/>
    <w:rsid w:val="000C7538"/>
    <w:rsid w:val="000D2E1C"/>
    <w:rsid w:val="000D39F2"/>
    <w:rsid w:val="000D3D19"/>
    <w:rsid w:val="000D50B2"/>
    <w:rsid w:val="000D5F88"/>
    <w:rsid w:val="000D5FF7"/>
    <w:rsid w:val="000D6EC6"/>
    <w:rsid w:val="000D7813"/>
    <w:rsid w:val="000E14F1"/>
    <w:rsid w:val="000E2F15"/>
    <w:rsid w:val="000E48FA"/>
    <w:rsid w:val="000E52DA"/>
    <w:rsid w:val="000E555E"/>
    <w:rsid w:val="000E5AC2"/>
    <w:rsid w:val="000E63D3"/>
    <w:rsid w:val="000E71CB"/>
    <w:rsid w:val="000F19F3"/>
    <w:rsid w:val="000F601D"/>
    <w:rsid w:val="000F6824"/>
    <w:rsid w:val="000F6907"/>
    <w:rsid w:val="000F79E2"/>
    <w:rsid w:val="000F7EED"/>
    <w:rsid w:val="0010362F"/>
    <w:rsid w:val="001061D2"/>
    <w:rsid w:val="00106528"/>
    <w:rsid w:val="00106541"/>
    <w:rsid w:val="00110358"/>
    <w:rsid w:val="001107BF"/>
    <w:rsid w:val="00111D81"/>
    <w:rsid w:val="00112821"/>
    <w:rsid w:val="00125FFC"/>
    <w:rsid w:val="0012710A"/>
    <w:rsid w:val="0013398A"/>
    <w:rsid w:val="001423A9"/>
    <w:rsid w:val="00143032"/>
    <w:rsid w:val="00144FEE"/>
    <w:rsid w:val="00145ABB"/>
    <w:rsid w:val="00147A2F"/>
    <w:rsid w:val="00151731"/>
    <w:rsid w:val="001518A8"/>
    <w:rsid w:val="00151E6F"/>
    <w:rsid w:val="0015230D"/>
    <w:rsid w:val="0015401B"/>
    <w:rsid w:val="0015530A"/>
    <w:rsid w:val="001558F3"/>
    <w:rsid w:val="00160B24"/>
    <w:rsid w:val="00161AC7"/>
    <w:rsid w:val="00163B29"/>
    <w:rsid w:val="00163FB2"/>
    <w:rsid w:val="00164B57"/>
    <w:rsid w:val="00167F40"/>
    <w:rsid w:val="00170AA4"/>
    <w:rsid w:val="0017267F"/>
    <w:rsid w:val="00172DCF"/>
    <w:rsid w:val="00174416"/>
    <w:rsid w:val="00175D24"/>
    <w:rsid w:val="00177ABA"/>
    <w:rsid w:val="00180D14"/>
    <w:rsid w:val="00181028"/>
    <w:rsid w:val="00181090"/>
    <w:rsid w:val="001829CC"/>
    <w:rsid w:val="00182F8C"/>
    <w:rsid w:val="00183232"/>
    <w:rsid w:val="00183DA9"/>
    <w:rsid w:val="001841B7"/>
    <w:rsid w:val="00184AFF"/>
    <w:rsid w:val="001871B1"/>
    <w:rsid w:val="00191765"/>
    <w:rsid w:val="00193928"/>
    <w:rsid w:val="00193CE7"/>
    <w:rsid w:val="00193F8C"/>
    <w:rsid w:val="00194D43"/>
    <w:rsid w:val="00195344"/>
    <w:rsid w:val="001957D7"/>
    <w:rsid w:val="001968D4"/>
    <w:rsid w:val="00196DDB"/>
    <w:rsid w:val="001978A3"/>
    <w:rsid w:val="001A1565"/>
    <w:rsid w:val="001A1866"/>
    <w:rsid w:val="001A1E2E"/>
    <w:rsid w:val="001A39B9"/>
    <w:rsid w:val="001A7BFC"/>
    <w:rsid w:val="001B2A89"/>
    <w:rsid w:val="001B3421"/>
    <w:rsid w:val="001B480F"/>
    <w:rsid w:val="001B6AB0"/>
    <w:rsid w:val="001C04E2"/>
    <w:rsid w:val="001C0AD6"/>
    <w:rsid w:val="001C2A90"/>
    <w:rsid w:val="001C416A"/>
    <w:rsid w:val="001D0D69"/>
    <w:rsid w:val="001D1A0C"/>
    <w:rsid w:val="001D1A99"/>
    <w:rsid w:val="001D249C"/>
    <w:rsid w:val="001D2AD4"/>
    <w:rsid w:val="001D2B27"/>
    <w:rsid w:val="001D6363"/>
    <w:rsid w:val="001D6EBB"/>
    <w:rsid w:val="001D700D"/>
    <w:rsid w:val="001D715A"/>
    <w:rsid w:val="001E00A8"/>
    <w:rsid w:val="001E01A1"/>
    <w:rsid w:val="001E42FB"/>
    <w:rsid w:val="001E43DC"/>
    <w:rsid w:val="001E67A2"/>
    <w:rsid w:val="001E771E"/>
    <w:rsid w:val="001E78AF"/>
    <w:rsid w:val="001F0BC0"/>
    <w:rsid w:val="001F1DBF"/>
    <w:rsid w:val="001F2FF9"/>
    <w:rsid w:val="001F309E"/>
    <w:rsid w:val="001F3217"/>
    <w:rsid w:val="001F71A9"/>
    <w:rsid w:val="00201C8F"/>
    <w:rsid w:val="0020332D"/>
    <w:rsid w:val="00203569"/>
    <w:rsid w:val="002036EE"/>
    <w:rsid w:val="002060C9"/>
    <w:rsid w:val="00207453"/>
    <w:rsid w:val="002139E9"/>
    <w:rsid w:val="00213F72"/>
    <w:rsid w:val="002156B6"/>
    <w:rsid w:val="00216A51"/>
    <w:rsid w:val="002227F7"/>
    <w:rsid w:val="00222E8E"/>
    <w:rsid w:val="00227065"/>
    <w:rsid w:val="0022758B"/>
    <w:rsid w:val="0023050E"/>
    <w:rsid w:val="00231E4B"/>
    <w:rsid w:val="00236D23"/>
    <w:rsid w:val="00237663"/>
    <w:rsid w:val="00237B92"/>
    <w:rsid w:val="002438B8"/>
    <w:rsid w:val="002439E3"/>
    <w:rsid w:val="002443B2"/>
    <w:rsid w:val="00245D66"/>
    <w:rsid w:val="00246FDA"/>
    <w:rsid w:val="0025626A"/>
    <w:rsid w:val="00257267"/>
    <w:rsid w:val="00260BA9"/>
    <w:rsid w:val="002623FC"/>
    <w:rsid w:val="00267633"/>
    <w:rsid w:val="002715C3"/>
    <w:rsid w:val="00271691"/>
    <w:rsid w:val="00273212"/>
    <w:rsid w:val="00273945"/>
    <w:rsid w:val="002809AB"/>
    <w:rsid w:val="00285A5B"/>
    <w:rsid w:val="00287C3F"/>
    <w:rsid w:val="00292876"/>
    <w:rsid w:val="002928D7"/>
    <w:rsid w:val="002929C5"/>
    <w:rsid w:val="0029357A"/>
    <w:rsid w:val="0029408A"/>
    <w:rsid w:val="00294E3B"/>
    <w:rsid w:val="00297F57"/>
    <w:rsid w:val="002A0DA5"/>
    <w:rsid w:val="002A112D"/>
    <w:rsid w:val="002A1729"/>
    <w:rsid w:val="002A2A21"/>
    <w:rsid w:val="002A3B33"/>
    <w:rsid w:val="002A3CEC"/>
    <w:rsid w:val="002A51D2"/>
    <w:rsid w:val="002A5A96"/>
    <w:rsid w:val="002B043C"/>
    <w:rsid w:val="002B283F"/>
    <w:rsid w:val="002B3AD3"/>
    <w:rsid w:val="002B5BE8"/>
    <w:rsid w:val="002C01F7"/>
    <w:rsid w:val="002C040D"/>
    <w:rsid w:val="002C23F0"/>
    <w:rsid w:val="002C47BA"/>
    <w:rsid w:val="002C7D35"/>
    <w:rsid w:val="002D1471"/>
    <w:rsid w:val="002D19AB"/>
    <w:rsid w:val="002D23C4"/>
    <w:rsid w:val="002D2542"/>
    <w:rsid w:val="002D2A4D"/>
    <w:rsid w:val="002D3114"/>
    <w:rsid w:val="002D3D13"/>
    <w:rsid w:val="002D4597"/>
    <w:rsid w:val="002D7833"/>
    <w:rsid w:val="002E0D14"/>
    <w:rsid w:val="002E1F5F"/>
    <w:rsid w:val="002E205F"/>
    <w:rsid w:val="002E2516"/>
    <w:rsid w:val="002E2726"/>
    <w:rsid w:val="002E2938"/>
    <w:rsid w:val="002E2B62"/>
    <w:rsid w:val="002E2C17"/>
    <w:rsid w:val="002E5AE0"/>
    <w:rsid w:val="002E5D17"/>
    <w:rsid w:val="002F0E60"/>
    <w:rsid w:val="002F16DA"/>
    <w:rsid w:val="002F189C"/>
    <w:rsid w:val="002F3D7C"/>
    <w:rsid w:val="002F4C77"/>
    <w:rsid w:val="002F673B"/>
    <w:rsid w:val="00302BAD"/>
    <w:rsid w:val="00305BF3"/>
    <w:rsid w:val="00305D1B"/>
    <w:rsid w:val="00307CEF"/>
    <w:rsid w:val="0031312E"/>
    <w:rsid w:val="003136E1"/>
    <w:rsid w:val="00315579"/>
    <w:rsid w:val="00317956"/>
    <w:rsid w:val="00317C47"/>
    <w:rsid w:val="0032010E"/>
    <w:rsid w:val="00321216"/>
    <w:rsid w:val="00321CB2"/>
    <w:rsid w:val="00323F9D"/>
    <w:rsid w:val="00324DF7"/>
    <w:rsid w:val="00326C84"/>
    <w:rsid w:val="00326CE8"/>
    <w:rsid w:val="00331144"/>
    <w:rsid w:val="003315D1"/>
    <w:rsid w:val="00331787"/>
    <w:rsid w:val="00334B47"/>
    <w:rsid w:val="00341CEF"/>
    <w:rsid w:val="003426D4"/>
    <w:rsid w:val="00344066"/>
    <w:rsid w:val="00344551"/>
    <w:rsid w:val="00345352"/>
    <w:rsid w:val="00346B70"/>
    <w:rsid w:val="00347484"/>
    <w:rsid w:val="0035005E"/>
    <w:rsid w:val="00350969"/>
    <w:rsid w:val="0035281B"/>
    <w:rsid w:val="00352A0C"/>
    <w:rsid w:val="00352F81"/>
    <w:rsid w:val="00355198"/>
    <w:rsid w:val="003551A3"/>
    <w:rsid w:val="003565A0"/>
    <w:rsid w:val="003617F6"/>
    <w:rsid w:val="003622C7"/>
    <w:rsid w:val="003623E6"/>
    <w:rsid w:val="003637AA"/>
    <w:rsid w:val="00367A2D"/>
    <w:rsid w:val="0037063E"/>
    <w:rsid w:val="00376140"/>
    <w:rsid w:val="00376ADD"/>
    <w:rsid w:val="00377678"/>
    <w:rsid w:val="003776E7"/>
    <w:rsid w:val="00377B3C"/>
    <w:rsid w:val="00377F6B"/>
    <w:rsid w:val="00380855"/>
    <w:rsid w:val="00381DE4"/>
    <w:rsid w:val="00384496"/>
    <w:rsid w:val="00385996"/>
    <w:rsid w:val="00390829"/>
    <w:rsid w:val="0039098B"/>
    <w:rsid w:val="003A5417"/>
    <w:rsid w:val="003A5EB2"/>
    <w:rsid w:val="003A7EF8"/>
    <w:rsid w:val="003B5736"/>
    <w:rsid w:val="003B6319"/>
    <w:rsid w:val="003B6610"/>
    <w:rsid w:val="003B709A"/>
    <w:rsid w:val="003C02E7"/>
    <w:rsid w:val="003C03BB"/>
    <w:rsid w:val="003C0A53"/>
    <w:rsid w:val="003C14B9"/>
    <w:rsid w:val="003C1788"/>
    <w:rsid w:val="003C28BF"/>
    <w:rsid w:val="003C4785"/>
    <w:rsid w:val="003C53E1"/>
    <w:rsid w:val="003C6073"/>
    <w:rsid w:val="003C60C7"/>
    <w:rsid w:val="003C6ADF"/>
    <w:rsid w:val="003C6DF8"/>
    <w:rsid w:val="003C71C6"/>
    <w:rsid w:val="003D0015"/>
    <w:rsid w:val="003D0620"/>
    <w:rsid w:val="003D0A29"/>
    <w:rsid w:val="003D1E04"/>
    <w:rsid w:val="003D2B81"/>
    <w:rsid w:val="003D3FAD"/>
    <w:rsid w:val="003D4CAE"/>
    <w:rsid w:val="003E1AFC"/>
    <w:rsid w:val="003E2472"/>
    <w:rsid w:val="003E363C"/>
    <w:rsid w:val="003E42A6"/>
    <w:rsid w:val="003E4DB4"/>
    <w:rsid w:val="003E4E88"/>
    <w:rsid w:val="003E6E93"/>
    <w:rsid w:val="003F0A22"/>
    <w:rsid w:val="003F0D94"/>
    <w:rsid w:val="003F2574"/>
    <w:rsid w:val="003F4507"/>
    <w:rsid w:val="003F5336"/>
    <w:rsid w:val="003F539B"/>
    <w:rsid w:val="003F5A37"/>
    <w:rsid w:val="003F7297"/>
    <w:rsid w:val="003F7E5C"/>
    <w:rsid w:val="004000DA"/>
    <w:rsid w:val="00402980"/>
    <w:rsid w:val="00403A4D"/>
    <w:rsid w:val="00405679"/>
    <w:rsid w:val="00406BA3"/>
    <w:rsid w:val="0040739A"/>
    <w:rsid w:val="004101F5"/>
    <w:rsid w:val="004108E8"/>
    <w:rsid w:val="00411278"/>
    <w:rsid w:val="00413AAE"/>
    <w:rsid w:val="00413C65"/>
    <w:rsid w:val="00413D72"/>
    <w:rsid w:val="004154CE"/>
    <w:rsid w:val="00415DC5"/>
    <w:rsid w:val="00416A43"/>
    <w:rsid w:val="00416E42"/>
    <w:rsid w:val="00421826"/>
    <w:rsid w:val="00421B1A"/>
    <w:rsid w:val="00422D00"/>
    <w:rsid w:val="004235FE"/>
    <w:rsid w:val="00423AAA"/>
    <w:rsid w:val="00424E44"/>
    <w:rsid w:val="00425469"/>
    <w:rsid w:val="00425C4B"/>
    <w:rsid w:val="0042707B"/>
    <w:rsid w:val="00427102"/>
    <w:rsid w:val="00431185"/>
    <w:rsid w:val="004327D8"/>
    <w:rsid w:val="00432D95"/>
    <w:rsid w:val="004346D5"/>
    <w:rsid w:val="00436547"/>
    <w:rsid w:val="00445206"/>
    <w:rsid w:val="00446A59"/>
    <w:rsid w:val="004470BF"/>
    <w:rsid w:val="00450AC6"/>
    <w:rsid w:val="00451364"/>
    <w:rsid w:val="00453154"/>
    <w:rsid w:val="0045437C"/>
    <w:rsid w:val="004548EA"/>
    <w:rsid w:val="00456957"/>
    <w:rsid w:val="004569C2"/>
    <w:rsid w:val="00460709"/>
    <w:rsid w:val="00461888"/>
    <w:rsid w:val="00462D73"/>
    <w:rsid w:val="00463554"/>
    <w:rsid w:val="004678DF"/>
    <w:rsid w:val="00470300"/>
    <w:rsid w:val="00471C20"/>
    <w:rsid w:val="00474475"/>
    <w:rsid w:val="004758B6"/>
    <w:rsid w:val="00475ADD"/>
    <w:rsid w:val="00482F7E"/>
    <w:rsid w:val="004947A6"/>
    <w:rsid w:val="004A356F"/>
    <w:rsid w:val="004A3664"/>
    <w:rsid w:val="004A42BA"/>
    <w:rsid w:val="004A5A72"/>
    <w:rsid w:val="004A5E68"/>
    <w:rsid w:val="004A61CF"/>
    <w:rsid w:val="004B0387"/>
    <w:rsid w:val="004B2EDA"/>
    <w:rsid w:val="004B3393"/>
    <w:rsid w:val="004B5221"/>
    <w:rsid w:val="004B6063"/>
    <w:rsid w:val="004C21D8"/>
    <w:rsid w:val="004C29EA"/>
    <w:rsid w:val="004C2CC2"/>
    <w:rsid w:val="004C3329"/>
    <w:rsid w:val="004C391A"/>
    <w:rsid w:val="004C4953"/>
    <w:rsid w:val="004C6F38"/>
    <w:rsid w:val="004D360F"/>
    <w:rsid w:val="004D51CE"/>
    <w:rsid w:val="004D5270"/>
    <w:rsid w:val="004D6A66"/>
    <w:rsid w:val="004E0173"/>
    <w:rsid w:val="004E2457"/>
    <w:rsid w:val="004E3370"/>
    <w:rsid w:val="004E3418"/>
    <w:rsid w:val="004E3E51"/>
    <w:rsid w:val="004E6F64"/>
    <w:rsid w:val="004F170B"/>
    <w:rsid w:val="004F31F6"/>
    <w:rsid w:val="004F37ED"/>
    <w:rsid w:val="004F679B"/>
    <w:rsid w:val="004F753F"/>
    <w:rsid w:val="005068CD"/>
    <w:rsid w:val="005075B5"/>
    <w:rsid w:val="005126A9"/>
    <w:rsid w:val="00517EBC"/>
    <w:rsid w:val="00522322"/>
    <w:rsid w:val="00523BF9"/>
    <w:rsid w:val="00523DDB"/>
    <w:rsid w:val="00524776"/>
    <w:rsid w:val="005259D5"/>
    <w:rsid w:val="00525EDB"/>
    <w:rsid w:val="00530770"/>
    <w:rsid w:val="00531A1C"/>
    <w:rsid w:val="005323F6"/>
    <w:rsid w:val="0053366B"/>
    <w:rsid w:val="005341AD"/>
    <w:rsid w:val="0053570D"/>
    <w:rsid w:val="00535D4F"/>
    <w:rsid w:val="00540AF3"/>
    <w:rsid w:val="005414B0"/>
    <w:rsid w:val="005421DE"/>
    <w:rsid w:val="005424E5"/>
    <w:rsid w:val="00543B38"/>
    <w:rsid w:val="00544B93"/>
    <w:rsid w:val="0054674B"/>
    <w:rsid w:val="00551818"/>
    <w:rsid w:val="0055231C"/>
    <w:rsid w:val="00555BA1"/>
    <w:rsid w:val="00555F72"/>
    <w:rsid w:val="005616F6"/>
    <w:rsid w:val="00561DB7"/>
    <w:rsid w:val="005623FE"/>
    <w:rsid w:val="00563DAF"/>
    <w:rsid w:val="00564D0D"/>
    <w:rsid w:val="00565700"/>
    <w:rsid w:val="005710F5"/>
    <w:rsid w:val="00573103"/>
    <w:rsid w:val="00573EFE"/>
    <w:rsid w:val="00576253"/>
    <w:rsid w:val="0057652D"/>
    <w:rsid w:val="00576D72"/>
    <w:rsid w:val="00576E5D"/>
    <w:rsid w:val="0058145F"/>
    <w:rsid w:val="0058407D"/>
    <w:rsid w:val="005867B1"/>
    <w:rsid w:val="0059011C"/>
    <w:rsid w:val="00591DBA"/>
    <w:rsid w:val="00591EB2"/>
    <w:rsid w:val="005931D3"/>
    <w:rsid w:val="0059398D"/>
    <w:rsid w:val="005945D8"/>
    <w:rsid w:val="00594930"/>
    <w:rsid w:val="00595010"/>
    <w:rsid w:val="005A1F5B"/>
    <w:rsid w:val="005A3C26"/>
    <w:rsid w:val="005A5B1F"/>
    <w:rsid w:val="005A7361"/>
    <w:rsid w:val="005B27AA"/>
    <w:rsid w:val="005C0DD7"/>
    <w:rsid w:val="005C3687"/>
    <w:rsid w:val="005C54BE"/>
    <w:rsid w:val="005C6000"/>
    <w:rsid w:val="005D2A99"/>
    <w:rsid w:val="005D308E"/>
    <w:rsid w:val="005D4A9F"/>
    <w:rsid w:val="005D50F8"/>
    <w:rsid w:val="005E0583"/>
    <w:rsid w:val="005E3247"/>
    <w:rsid w:val="005E463E"/>
    <w:rsid w:val="005E5192"/>
    <w:rsid w:val="005E75D3"/>
    <w:rsid w:val="005E7A4D"/>
    <w:rsid w:val="005F0EEA"/>
    <w:rsid w:val="005F1DD3"/>
    <w:rsid w:val="005F2116"/>
    <w:rsid w:val="005F42B7"/>
    <w:rsid w:val="005F7526"/>
    <w:rsid w:val="005F79F0"/>
    <w:rsid w:val="00600181"/>
    <w:rsid w:val="00600713"/>
    <w:rsid w:val="0060192D"/>
    <w:rsid w:val="006019DD"/>
    <w:rsid w:val="0060307C"/>
    <w:rsid w:val="00603AF5"/>
    <w:rsid w:val="006045EB"/>
    <w:rsid w:val="006053A5"/>
    <w:rsid w:val="00605FDC"/>
    <w:rsid w:val="006065C7"/>
    <w:rsid w:val="00606DA9"/>
    <w:rsid w:val="00610565"/>
    <w:rsid w:val="00613E7C"/>
    <w:rsid w:val="00620A02"/>
    <w:rsid w:val="00620E8B"/>
    <w:rsid w:val="00621EB8"/>
    <w:rsid w:val="00621FAD"/>
    <w:rsid w:val="00622CEA"/>
    <w:rsid w:val="006241A1"/>
    <w:rsid w:val="00625D9E"/>
    <w:rsid w:val="00626DD0"/>
    <w:rsid w:val="0062718F"/>
    <w:rsid w:val="00632F62"/>
    <w:rsid w:val="00633530"/>
    <w:rsid w:val="006366B6"/>
    <w:rsid w:val="0063698D"/>
    <w:rsid w:val="00642CCF"/>
    <w:rsid w:val="0064721B"/>
    <w:rsid w:val="006508E9"/>
    <w:rsid w:val="00651332"/>
    <w:rsid w:val="0065140A"/>
    <w:rsid w:val="00651FF4"/>
    <w:rsid w:val="00652E62"/>
    <w:rsid w:val="00653749"/>
    <w:rsid w:val="0065639F"/>
    <w:rsid w:val="00657293"/>
    <w:rsid w:val="00657E90"/>
    <w:rsid w:val="00657F5E"/>
    <w:rsid w:val="006605C2"/>
    <w:rsid w:val="006617EF"/>
    <w:rsid w:val="00665037"/>
    <w:rsid w:val="00665688"/>
    <w:rsid w:val="006656EC"/>
    <w:rsid w:val="00665C45"/>
    <w:rsid w:val="006675B6"/>
    <w:rsid w:val="00671265"/>
    <w:rsid w:val="00671B4E"/>
    <w:rsid w:val="006732F2"/>
    <w:rsid w:val="006773D3"/>
    <w:rsid w:val="00677B1A"/>
    <w:rsid w:val="00677E82"/>
    <w:rsid w:val="0068093C"/>
    <w:rsid w:val="0068266C"/>
    <w:rsid w:val="006827D1"/>
    <w:rsid w:val="00682F04"/>
    <w:rsid w:val="0068318A"/>
    <w:rsid w:val="00683B2C"/>
    <w:rsid w:val="0068424D"/>
    <w:rsid w:val="006857DD"/>
    <w:rsid w:val="00687C87"/>
    <w:rsid w:val="006905C1"/>
    <w:rsid w:val="00692C89"/>
    <w:rsid w:val="00694730"/>
    <w:rsid w:val="006951E0"/>
    <w:rsid w:val="00697F95"/>
    <w:rsid w:val="006A3E3C"/>
    <w:rsid w:val="006A5BE3"/>
    <w:rsid w:val="006A629B"/>
    <w:rsid w:val="006A6C6F"/>
    <w:rsid w:val="006B4BE3"/>
    <w:rsid w:val="006B5B11"/>
    <w:rsid w:val="006B7979"/>
    <w:rsid w:val="006C0290"/>
    <w:rsid w:val="006C0E67"/>
    <w:rsid w:val="006C211B"/>
    <w:rsid w:val="006C3C9A"/>
    <w:rsid w:val="006C3FF5"/>
    <w:rsid w:val="006C6204"/>
    <w:rsid w:val="006D5C5C"/>
    <w:rsid w:val="006D62FC"/>
    <w:rsid w:val="006D6A58"/>
    <w:rsid w:val="006D6CA3"/>
    <w:rsid w:val="006E03E2"/>
    <w:rsid w:val="006E0457"/>
    <w:rsid w:val="006E13C4"/>
    <w:rsid w:val="006E174E"/>
    <w:rsid w:val="006E2106"/>
    <w:rsid w:val="006E23AA"/>
    <w:rsid w:val="006E34F0"/>
    <w:rsid w:val="006E66A5"/>
    <w:rsid w:val="006E7628"/>
    <w:rsid w:val="006E78E3"/>
    <w:rsid w:val="006F4616"/>
    <w:rsid w:val="006F46AA"/>
    <w:rsid w:val="006F4DFF"/>
    <w:rsid w:val="006F7A26"/>
    <w:rsid w:val="00706339"/>
    <w:rsid w:val="00706827"/>
    <w:rsid w:val="007075B1"/>
    <w:rsid w:val="00711934"/>
    <w:rsid w:val="00711C19"/>
    <w:rsid w:val="00711D8E"/>
    <w:rsid w:val="0071222C"/>
    <w:rsid w:val="007132F4"/>
    <w:rsid w:val="00713B09"/>
    <w:rsid w:val="00714C0C"/>
    <w:rsid w:val="00715ADB"/>
    <w:rsid w:val="00715D7A"/>
    <w:rsid w:val="00716B9F"/>
    <w:rsid w:val="007175A7"/>
    <w:rsid w:val="00723269"/>
    <w:rsid w:val="00723434"/>
    <w:rsid w:val="00723FE2"/>
    <w:rsid w:val="0072518A"/>
    <w:rsid w:val="00726D35"/>
    <w:rsid w:val="00733A32"/>
    <w:rsid w:val="007341B2"/>
    <w:rsid w:val="00734213"/>
    <w:rsid w:val="00734AEC"/>
    <w:rsid w:val="00737505"/>
    <w:rsid w:val="00740F61"/>
    <w:rsid w:val="00741FA7"/>
    <w:rsid w:val="00743699"/>
    <w:rsid w:val="00743AFF"/>
    <w:rsid w:val="00744954"/>
    <w:rsid w:val="00745DD8"/>
    <w:rsid w:val="00746670"/>
    <w:rsid w:val="0075360A"/>
    <w:rsid w:val="00753CE2"/>
    <w:rsid w:val="007541C2"/>
    <w:rsid w:val="00756383"/>
    <w:rsid w:val="007565F5"/>
    <w:rsid w:val="00761E5F"/>
    <w:rsid w:val="00762617"/>
    <w:rsid w:val="00764095"/>
    <w:rsid w:val="00765256"/>
    <w:rsid w:val="00766691"/>
    <w:rsid w:val="00766744"/>
    <w:rsid w:val="00771643"/>
    <w:rsid w:val="00775FE1"/>
    <w:rsid w:val="007773D4"/>
    <w:rsid w:val="00780F0D"/>
    <w:rsid w:val="00782075"/>
    <w:rsid w:val="007839FA"/>
    <w:rsid w:val="00784573"/>
    <w:rsid w:val="00785EFA"/>
    <w:rsid w:val="00786632"/>
    <w:rsid w:val="00791DCB"/>
    <w:rsid w:val="00791F09"/>
    <w:rsid w:val="00794A89"/>
    <w:rsid w:val="00797158"/>
    <w:rsid w:val="0079770D"/>
    <w:rsid w:val="007A1288"/>
    <w:rsid w:val="007A21EB"/>
    <w:rsid w:val="007A2A9D"/>
    <w:rsid w:val="007A36B1"/>
    <w:rsid w:val="007A3BED"/>
    <w:rsid w:val="007A3DF5"/>
    <w:rsid w:val="007A415A"/>
    <w:rsid w:val="007B069F"/>
    <w:rsid w:val="007B10E5"/>
    <w:rsid w:val="007B2C21"/>
    <w:rsid w:val="007B2D80"/>
    <w:rsid w:val="007B5665"/>
    <w:rsid w:val="007B6282"/>
    <w:rsid w:val="007B7424"/>
    <w:rsid w:val="007B7824"/>
    <w:rsid w:val="007C0929"/>
    <w:rsid w:val="007C4AE3"/>
    <w:rsid w:val="007C4FDC"/>
    <w:rsid w:val="007C67F7"/>
    <w:rsid w:val="007C6A97"/>
    <w:rsid w:val="007D03D1"/>
    <w:rsid w:val="007D138E"/>
    <w:rsid w:val="007D1AFD"/>
    <w:rsid w:val="007D2545"/>
    <w:rsid w:val="007D2EB4"/>
    <w:rsid w:val="007D35A0"/>
    <w:rsid w:val="007D3D79"/>
    <w:rsid w:val="007D42BC"/>
    <w:rsid w:val="007D5FB3"/>
    <w:rsid w:val="007D72A0"/>
    <w:rsid w:val="007E12DF"/>
    <w:rsid w:val="007E2924"/>
    <w:rsid w:val="007E2B36"/>
    <w:rsid w:val="007E66B6"/>
    <w:rsid w:val="007E6D84"/>
    <w:rsid w:val="007E7DCA"/>
    <w:rsid w:val="007F014B"/>
    <w:rsid w:val="007F024B"/>
    <w:rsid w:val="007F1E0E"/>
    <w:rsid w:val="007F41E1"/>
    <w:rsid w:val="007F6345"/>
    <w:rsid w:val="007F6CEA"/>
    <w:rsid w:val="007F7999"/>
    <w:rsid w:val="0080155D"/>
    <w:rsid w:val="0080248C"/>
    <w:rsid w:val="00805423"/>
    <w:rsid w:val="00811D6E"/>
    <w:rsid w:val="00811DA9"/>
    <w:rsid w:val="008122AF"/>
    <w:rsid w:val="00813B68"/>
    <w:rsid w:val="008146D2"/>
    <w:rsid w:val="00815626"/>
    <w:rsid w:val="00817BC1"/>
    <w:rsid w:val="008218DD"/>
    <w:rsid w:val="0082691A"/>
    <w:rsid w:val="00826AE6"/>
    <w:rsid w:val="008278C8"/>
    <w:rsid w:val="0083093C"/>
    <w:rsid w:val="008357A5"/>
    <w:rsid w:val="008368B8"/>
    <w:rsid w:val="00840344"/>
    <w:rsid w:val="00841334"/>
    <w:rsid w:val="008431A0"/>
    <w:rsid w:val="00843BD1"/>
    <w:rsid w:val="00844577"/>
    <w:rsid w:val="0084468C"/>
    <w:rsid w:val="0084498A"/>
    <w:rsid w:val="0085072F"/>
    <w:rsid w:val="00850A6F"/>
    <w:rsid w:val="008513CF"/>
    <w:rsid w:val="0085368E"/>
    <w:rsid w:val="008536D4"/>
    <w:rsid w:val="00853B5A"/>
    <w:rsid w:val="00854164"/>
    <w:rsid w:val="00856731"/>
    <w:rsid w:val="00860977"/>
    <w:rsid w:val="00862C07"/>
    <w:rsid w:val="00864DFB"/>
    <w:rsid w:val="00865D23"/>
    <w:rsid w:val="008663BA"/>
    <w:rsid w:val="00867545"/>
    <w:rsid w:val="00867DD9"/>
    <w:rsid w:val="00867F52"/>
    <w:rsid w:val="008714D5"/>
    <w:rsid w:val="00871713"/>
    <w:rsid w:val="0087320C"/>
    <w:rsid w:val="0087434D"/>
    <w:rsid w:val="0087689E"/>
    <w:rsid w:val="008821D0"/>
    <w:rsid w:val="00882BDB"/>
    <w:rsid w:val="00884180"/>
    <w:rsid w:val="00891F47"/>
    <w:rsid w:val="008924F7"/>
    <w:rsid w:val="0089367E"/>
    <w:rsid w:val="00893D4B"/>
    <w:rsid w:val="00894463"/>
    <w:rsid w:val="00894648"/>
    <w:rsid w:val="00895B84"/>
    <w:rsid w:val="008969F1"/>
    <w:rsid w:val="008A0AA6"/>
    <w:rsid w:val="008A18B1"/>
    <w:rsid w:val="008A21DA"/>
    <w:rsid w:val="008A242C"/>
    <w:rsid w:val="008A2B01"/>
    <w:rsid w:val="008A6204"/>
    <w:rsid w:val="008A633C"/>
    <w:rsid w:val="008B3218"/>
    <w:rsid w:val="008B53F4"/>
    <w:rsid w:val="008B64A5"/>
    <w:rsid w:val="008B7B85"/>
    <w:rsid w:val="008C067E"/>
    <w:rsid w:val="008C27C8"/>
    <w:rsid w:val="008C336F"/>
    <w:rsid w:val="008C4A4B"/>
    <w:rsid w:val="008C7323"/>
    <w:rsid w:val="008D0933"/>
    <w:rsid w:val="008D3E57"/>
    <w:rsid w:val="008D3F69"/>
    <w:rsid w:val="008D5973"/>
    <w:rsid w:val="008E0199"/>
    <w:rsid w:val="008E1245"/>
    <w:rsid w:val="008E1D05"/>
    <w:rsid w:val="008E286A"/>
    <w:rsid w:val="008E6DC1"/>
    <w:rsid w:val="008E73A4"/>
    <w:rsid w:val="008F184E"/>
    <w:rsid w:val="008F2FD0"/>
    <w:rsid w:val="008F4EDC"/>
    <w:rsid w:val="008F53D7"/>
    <w:rsid w:val="008F6CB2"/>
    <w:rsid w:val="00900C28"/>
    <w:rsid w:val="00902B6D"/>
    <w:rsid w:val="0090585B"/>
    <w:rsid w:val="009134C2"/>
    <w:rsid w:val="00913F81"/>
    <w:rsid w:val="00914797"/>
    <w:rsid w:val="00915BDD"/>
    <w:rsid w:val="00917FCB"/>
    <w:rsid w:val="00924152"/>
    <w:rsid w:val="00927684"/>
    <w:rsid w:val="009276D2"/>
    <w:rsid w:val="00931390"/>
    <w:rsid w:val="009314C9"/>
    <w:rsid w:val="009334E9"/>
    <w:rsid w:val="00934CEC"/>
    <w:rsid w:val="00937983"/>
    <w:rsid w:val="009428FD"/>
    <w:rsid w:val="00944651"/>
    <w:rsid w:val="00944F74"/>
    <w:rsid w:val="00945F80"/>
    <w:rsid w:val="00946355"/>
    <w:rsid w:val="00950D56"/>
    <w:rsid w:val="00951245"/>
    <w:rsid w:val="00954F9A"/>
    <w:rsid w:val="00955357"/>
    <w:rsid w:val="009579F3"/>
    <w:rsid w:val="0096282F"/>
    <w:rsid w:val="009651BD"/>
    <w:rsid w:val="0096703F"/>
    <w:rsid w:val="00967757"/>
    <w:rsid w:val="00976CA4"/>
    <w:rsid w:val="00976FF5"/>
    <w:rsid w:val="00977D3E"/>
    <w:rsid w:val="0098039F"/>
    <w:rsid w:val="00980F45"/>
    <w:rsid w:val="00981D13"/>
    <w:rsid w:val="0098757F"/>
    <w:rsid w:val="00990732"/>
    <w:rsid w:val="009910A4"/>
    <w:rsid w:val="0099314F"/>
    <w:rsid w:val="0099482E"/>
    <w:rsid w:val="00996ABB"/>
    <w:rsid w:val="009977BF"/>
    <w:rsid w:val="009A1098"/>
    <w:rsid w:val="009A271A"/>
    <w:rsid w:val="009A283B"/>
    <w:rsid w:val="009A2E63"/>
    <w:rsid w:val="009A3BB6"/>
    <w:rsid w:val="009A3E27"/>
    <w:rsid w:val="009A4ABA"/>
    <w:rsid w:val="009A50AA"/>
    <w:rsid w:val="009A6053"/>
    <w:rsid w:val="009A62E2"/>
    <w:rsid w:val="009A66A7"/>
    <w:rsid w:val="009A75B1"/>
    <w:rsid w:val="009B14C8"/>
    <w:rsid w:val="009B2870"/>
    <w:rsid w:val="009B51C5"/>
    <w:rsid w:val="009B5802"/>
    <w:rsid w:val="009B783C"/>
    <w:rsid w:val="009C1D25"/>
    <w:rsid w:val="009C3514"/>
    <w:rsid w:val="009C450D"/>
    <w:rsid w:val="009C6097"/>
    <w:rsid w:val="009C7444"/>
    <w:rsid w:val="009C7891"/>
    <w:rsid w:val="009D02D0"/>
    <w:rsid w:val="009D122E"/>
    <w:rsid w:val="009D4797"/>
    <w:rsid w:val="009D73EF"/>
    <w:rsid w:val="009D7867"/>
    <w:rsid w:val="009E049D"/>
    <w:rsid w:val="009E0E2A"/>
    <w:rsid w:val="009E199C"/>
    <w:rsid w:val="009E1AAB"/>
    <w:rsid w:val="009E1DB9"/>
    <w:rsid w:val="009E1E14"/>
    <w:rsid w:val="009E249F"/>
    <w:rsid w:val="009E27FE"/>
    <w:rsid w:val="009E53C7"/>
    <w:rsid w:val="009E71ED"/>
    <w:rsid w:val="009F4F86"/>
    <w:rsid w:val="009F7049"/>
    <w:rsid w:val="00A00F7D"/>
    <w:rsid w:val="00A04D79"/>
    <w:rsid w:val="00A04EAF"/>
    <w:rsid w:val="00A059D2"/>
    <w:rsid w:val="00A06DDF"/>
    <w:rsid w:val="00A11303"/>
    <w:rsid w:val="00A113B2"/>
    <w:rsid w:val="00A1174F"/>
    <w:rsid w:val="00A1542D"/>
    <w:rsid w:val="00A15896"/>
    <w:rsid w:val="00A16D23"/>
    <w:rsid w:val="00A16DCD"/>
    <w:rsid w:val="00A22120"/>
    <w:rsid w:val="00A2348A"/>
    <w:rsid w:val="00A23DB3"/>
    <w:rsid w:val="00A244E5"/>
    <w:rsid w:val="00A24A68"/>
    <w:rsid w:val="00A259E5"/>
    <w:rsid w:val="00A26B61"/>
    <w:rsid w:val="00A26B87"/>
    <w:rsid w:val="00A271D5"/>
    <w:rsid w:val="00A2735B"/>
    <w:rsid w:val="00A3006F"/>
    <w:rsid w:val="00A31CEC"/>
    <w:rsid w:val="00A325F1"/>
    <w:rsid w:val="00A330C0"/>
    <w:rsid w:val="00A35633"/>
    <w:rsid w:val="00A3588D"/>
    <w:rsid w:val="00A40964"/>
    <w:rsid w:val="00A42BE3"/>
    <w:rsid w:val="00A42D00"/>
    <w:rsid w:val="00A443E9"/>
    <w:rsid w:val="00A476D6"/>
    <w:rsid w:val="00A50CDB"/>
    <w:rsid w:val="00A51B3F"/>
    <w:rsid w:val="00A51C83"/>
    <w:rsid w:val="00A52E56"/>
    <w:rsid w:val="00A5314B"/>
    <w:rsid w:val="00A53306"/>
    <w:rsid w:val="00A55B4B"/>
    <w:rsid w:val="00A55FCA"/>
    <w:rsid w:val="00A56800"/>
    <w:rsid w:val="00A6006A"/>
    <w:rsid w:val="00A6064E"/>
    <w:rsid w:val="00A6184C"/>
    <w:rsid w:val="00A63B06"/>
    <w:rsid w:val="00A65187"/>
    <w:rsid w:val="00A67EB7"/>
    <w:rsid w:val="00A70B29"/>
    <w:rsid w:val="00A71291"/>
    <w:rsid w:val="00A71771"/>
    <w:rsid w:val="00A71F3E"/>
    <w:rsid w:val="00A71FD2"/>
    <w:rsid w:val="00A72C4D"/>
    <w:rsid w:val="00A736F3"/>
    <w:rsid w:val="00A73C14"/>
    <w:rsid w:val="00A776A3"/>
    <w:rsid w:val="00A83C6D"/>
    <w:rsid w:val="00A9011A"/>
    <w:rsid w:val="00A90914"/>
    <w:rsid w:val="00A911C4"/>
    <w:rsid w:val="00A9571C"/>
    <w:rsid w:val="00A95903"/>
    <w:rsid w:val="00A96A75"/>
    <w:rsid w:val="00A96DBE"/>
    <w:rsid w:val="00A97CDA"/>
    <w:rsid w:val="00AA053E"/>
    <w:rsid w:val="00AA0784"/>
    <w:rsid w:val="00AA40CA"/>
    <w:rsid w:val="00AA46BD"/>
    <w:rsid w:val="00AA5B7D"/>
    <w:rsid w:val="00AA6E6C"/>
    <w:rsid w:val="00AA79DC"/>
    <w:rsid w:val="00AB04EF"/>
    <w:rsid w:val="00AB0B37"/>
    <w:rsid w:val="00AB1BB6"/>
    <w:rsid w:val="00AB431B"/>
    <w:rsid w:val="00AB5AE8"/>
    <w:rsid w:val="00AC0D1D"/>
    <w:rsid w:val="00AC0EF7"/>
    <w:rsid w:val="00AC2973"/>
    <w:rsid w:val="00AC6711"/>
    <w:rsid w:val="00AD0553"/>
    <w:rsid w:val="00AD0C17"/>
    <w:rsid w:val="00AD12F8"/>
    <w:rsid w:val="00AD2DF9"/>
    <w:rsid w:val="00AD492D"/>
    <w:rsid w:val="00AD5427"/>
    <w:rsid w:val="00AD5DE8"/>
    <w:rsid w:val="00AD70C2"/>
    <w:rsid w:val="00AE01F2"/>
    <w:rsid w:val="00AE020A"/>
    <w:rsid w:val="00AE5190"/>
    <w:rsid w:val="00AE5A6D"/>
    <w:rsid w:val="00AE7634"/>
    <w:rsid w:val="00AF08E7"/>
    <w:rsid w:val="00AF24D9"/>
    <w:rsid w:val="00AF313A"/>
    <w:rsid w:val="00AF3520"/>
    <w:rsid w:val="00AF593A"/>
    <w:rsid w:val="00AF64CA"/>
    <w:rsid w:val="00AF7541"/>
    <w:rsid w:val="00B046BA"/>
    <w:rsid w:val="00B068DF"/>
    <w:rsid w:val="00B07B4E"/>
    <w:rsid w:val="00B07FF8"/>
    <w:rsid w:val="00B11DCA"/>
    <w:rsid w:val="00B15B62"/>
    <w:rsid w:val="00B201C9"/>
    <w:rsid w:val="00B205A9"/>
    <w:rsid w:val="00B20CE2"/>
    <w:rsid w:val="00B21936"/>
    <w:rsid w:val="00B221E2"/>
    <w:rsid w:val="00B227B5"/>
    <w:rsid w:val="00B264DE"/>
    <w:rsid w:val="00B268BB"/>
    <w:rsid w:val="00B270B0"/>
    <w:rsid w:val="00B27A2B"/>
    <w:rsid w:val="00B3011E"/>
    <w:rsid w:val="00B318E8"/>
    <w:rsid w:val="00B3297A"/>
    <w:rsid w:val="00B33F7D"/>
    <w:rsid w:val="00B3650F"/>
    <w:rsid w:val="00B36E8F"/>
    <w:rsid w:val="00B400DC"/>
    <w:rsid w:val="00B40F75"/>
    <w:rsid w:val="00B44238"/>
    <w:rsid w:val="00B45C36"/>
    <w:rsid w:val="00B50942"/>
    <w:rsid w:val="00B52B33"/>
    <w:rsid w:val="00B5317D"/>
    <w:rsid w:val="00B53799"/>
    <w:rsid w:val="00B54A0C"/>
    <w:rsid w:val="00B56611"/>
    <w:rsid w:val="00B5760D"/>
    <w:rsid w:val="00B57A43"/>
    <w:rsid w:val="00B6014E"/>
    <w:rsid w:val="00B61010"/>
    <w:rsid w:val="00B611B6"/>
    <w:rsid w:val="00B662FE"/>
    <w:rsid w:val="00B66A0A"/>
    <w:rsid w:val="00B7289E"/>
    <w:rsid w:val="00B736C7"/>
    <w:rsid w:val="00B73CDC"/>
    <w:rsid w:val="00B74345"/>
    <w:rsid w:val="00B7456B"/>
    <w:rsid w:val="00B76A7D"/>
    <w:rsid w:val="00B76FCD"/>
    <w:rsid w:val="00B777BA"/>
    <w:rsid w:val="00B77933"/>
    <w:rsid w:val="00B80690"/>
    <w:rsid w:val="00B8191B"/>
    <w:rsid w:val="00B82C86"/>
    <w:rsid w:val="00B83533"/>
    <w:rsid w:val="00B83AD3"/>
    <w:rsid w:val="00B85ED3"/>
    <w:rsid w:val="00B85EEF"/>
    <w:rsid w:val="00B8609D"/>
    <w:rsid w:val="00B86255"/>
    <w:rsid w:val="00B8720D"/>
    <w:rsid w:val="00B92B04"/>
    <w:rsid w:val="00B959A7"/>
    <w:rsid w:val="00B96545"/>
    <w:rsid w:val="00B96CD5"/>
    <w:rsid w:val="00B96D1F"/>
    <w:rsid w:val="00BA04A0"/>
    <w:rsid w:val="00BA094F"/>
    <w:rsid w:val="00BA4F12"/>
    <w:rsid w:val="00BA7E1A"/>
    <w:rsid w:val="00BB0663"/>
    <w:rsid w:val="00BB446E"/>
    <w:rsid w:val="00BB6201"/>
    <w:rsid w:val="00BB6474"/>
    <w:rsid w:val="00BB65E1"/>
    <w:rsid w:val="00BB667D"/>
    <w:rsid w:val="00BC1D36"/>
    <w:rsid w:val="00BC5400"/>
    <w:rsid w:val="00BD022C"/>
    <w:rsid w:val="00BD1057"/>
    <w:rsid w:val="00BD1A29"/>
    <w:rsid w:val="00BD438E"/>
    <w:rsid w:val="00BD514A"/>
    <w:rsid w:val="00BD544E"/>
    <w:rsid w:val="00BD6E39"/>
    <w:rsid w:val="00BD754F"/>
    <w:rsid w:val="00BD7A1E"/>
    <w:rsid w:val="00BE25DF"/>
    <w:rsid w:val="00BE6FE3"/>
    <w:rsid w:val="00BF08B2"/>
    <w:rsid w:val="00BF2F1E"/>
    <w:rsid w:val="00BF2F71"/>
    <w:rsid w:val="00BF697A"/>
    <w:rsid w:val="00BF6C2C"/>
    <w:rsid w:val="00BF6FE9"/>
    <w:rsid w:val="00C026F1"/>
    <w:rsid w:val="00C027A1"/>
    <w:rsid w:val="00C04D24"/>
    <w:rsid w:val="00C050CE"/>
    <w:rsid w:val="00C051F2"/>
    <w:rsid w:val="00C107B2"/>
    <w:rsid w:val="00C108B5"/>
    <w:rsid w:val="00C108C2"/>
    <w:rsid w:val="00C10A96"/>
    <w:rsid w:val="00C11C95"/>
    <w:rsid w:val="00C1210B"/>
    <w:rsid w:val="00C13555"/>
    <w:rsid w:val="00C14143"/>
    <w:rsid w:val="00C17F06"/>
    <w:rsid w:val="00C200A5"/>
    <w:rsid w:val="00C20362"/>
    <w:rsid w:val="00C20935"/>
    <w:rsid w:val="00C2274B"/>
    <w:rsid w:val="00C229D6"/>
    <w:rsid w:val="00C22B7C"/>
    <w:rsid w:val="00C26A98"/>
    <w:rsid w:val="00C27A40"/>
    <w:rsid w:val="00C31C95"/>
    <w:rsid w:val="00C35C44"/>
    <w:rsid w:val="00C3636D"/>
    <w:rsid w:val="00C3641F"/>
    <w:rsid w:val="00C36A24"/>
    <w:rsid w:val="00C37988"/>
    <w:rsid w:val="00C417D7"/>
    <w:rsid w:val="00C422FB"/>
    <w:rsid w:val="00C43DBA"/>
    <w:rsid w:val="00C46B37"/>
    <w:rsid w:val="00C51177"/>
    <w:rsid w:val="00C51BF5"/>
    <w:rsid w:val="00C53BCA"/>
    <w:rsid w:val="00C54F62"/>
    <w:rsid w:val="00C5587A"/>
    <w:rsid w:val="00C55FC0"/>
    <w:rsid w:val="00C6017A"/>
    <w:rsid w:val="00C6120B"/>
    <w:rsid w:val="00C63B51"/>
    <w:rsid w:val="00C6458A"/>
    <w:rsid w:val="00C672B5"/>
    <w:rsid w:val="00C674C4"/>
    <w:rsid w:val="00C67823"/>
    <w:rsid w:val="00C67A0B"/>
    <w:rsid w:val="00C710BB"/>
    <w:rsid w:val="00C72D96"/>
    <w:rsid w:val="00C73734"/>
    <w:rsid w:val="00C73758"/>
    <w:rsid w:val="00C7611E"/>
    <w:rsid w:val="00C76487"/>
    <w:rsid w:val="00C8012F"/>
    <w:rsid w:val="00C828E8"/>
    <w:rsid w:val="00C8437D"/>
    <w:rsid w:val="00C874F9"/>
    <w:rsid w:val="00C87926"/>
    <w:rsid w:val="00C902CA"/>
    <w:rsid w:val="00C91229"/>
    <w:rsid w:val="00C93FC0"/>
    <w:rsid w:val="00C96819"/>
    <w:rsid w:val="00CA1CCD"/>
    <w:rsid w:val="00CA3AD8"/>
    <w:rsid w:val="00CA6FF4"/>
    <w:rsid w:val="00CB1639"/>
    <w:rsid w:val="00CB50B8"/>
    <w:rsid w:val="00CB5339"/>
    <w:rsid w:val="00CC0F8D"/>
    <w:rsid w:val="00CC1B75"/>
    <w:rsid w:val="00CC62DA"/>
    <w:rsid w:val="00CD2087"/>
    <w:rsid w:val="00CD3885"/>
    <w:rsid w:val="00CD6835"/>
    <w:rsid w:val="00CF2171"/>
    <w:rsid w:val="00CF44D0"/>
    <w:rsid w:val="00CF4D7B"/>
    <w:rsid w:val="00CF67C0"/>
    <w:rsid w:val="00CF72CC"/>
    <w:rsid w:val="00D009FA"/>
    <w:rsid w:val="00D04EEA"/>
    <w:rsid w:val="00D061B8"/>
    <w:rsid w:val="00D0674F"/>
    <w:rsid w:val="00D110DF"/>
    <w:rsid w:val="00D139C3"/>
    <w:rsid w:val="00D13A72"/>
    <w:rsid w:val="00D14F42"/>
    <w:rsid w:val="00D17770"/>
    <w:rsid w:val="00D20224"/>
    <w:rsid w:val="00D27622"/>
    <w:rsid w:val="00D27B61"/>
    <w:rsid w:val="00D30F3E"/>
    <w:rsid w:val="00D31EC4"/>
    <w:rsid w:val="00D34CE2"/>
    <w:rsid w:val="00D35BD5"/>
    <w:rsid w:val="00D36459"/>
    <w:rsid w:val="00D36D13"/>
    <w:rsid w:val="00D37B46"/>
    <w:rsid w:val="00D402F4"/>
    <w:rsid w:val="00D403F5"/>
    <w:rsid w:val="00D450A9"/>
    <w:rsid w:val="00D47F14"/>
    <w:rsid w:val="00D50BDD"/>
    <w:rsid w:val="00D51749"/>
    <w:rsid w:val="00D5195B"/>
    <w:rsid w:val="00D51CE3"/>
    <w:rsid w:val="00D53541"/>
    <w:rsid w:val="00D537D1"/>
    <w:rsid w:val="00D539B1"/>
    <w:rsid w:val="00D608B7"/>
    <w:rsid w:val="00D61C7B"/>
    <w:rsid w:val="00D622B3"/>
    <w:rsid w:val="00D62F73"/>
    <w:rsid w:val="00D648B1"/>
    <w:rsid w:val="00D7118B"/>
    <w:rsid w:val="00D7172B"/>
    <w:rsid w:val="00D73136"/>
    <w:rsid w:val="00D738DC"/>
    <w:rsid w:val="00D7519F"/>
    <w:rsid w:val="00D75F54"/>
    <w:rsid w:val="00D8167E"/>
    <w:rsid w:val="00D829C5"/>
    <w:rsid w:val="00D84822"/>
    <w:rsid w:val="00D86C1D"/>
    <w:rsid w:val="00D8721D"/>
    <w:rsid w:val="00D92895"/>
    <w:rsid w:val="00D93914"/>
    <w:rsid w:val="00D94079"/>
    <w:rsid w:val="00D94B37"/>
    <w:rsid w:val="00D94D74"/>
    <w:rsid w:val="00D95B15"/>
    <w:rsid w:val="00D96C1E"/>
    <w:rsid w:val="00DA19A4"/>
    <w:rsid w:val="00DA1C92"/>
    <w:rsid w:val="00DA66E7"/>
    <w:rsid w:val="00DA77F8"/>
    <w:rsid w:val="00DA786F"/>
    <w:rsid w:val="00DB2269"/>
    <w:rsid w:val="00DB4774"/>
    <w:rsid w:val="00DB5D54"/>
    <w:rsid w:val="00DB7C23"/>
    <w:rsid w:val="00DC03C8"/>
    <w:rsid w:val="00DC0C69"/>
    <w:rsid w:val="00DC0E4F"/>
    <w:rsid w:val="00DC1AB2"/>
    <w:rsid w:val="00DC4F89"/>
    <w:rsid w:val="00DD03E1"/>
    <w:rsid w:val="00DD1F73"/>
    <w:rsid w:val="00DD3073"/>
    <w:rsid w:val="00DD4B94"/>
    <w:rsid w:val="00DD5CD7"/>
    <w:rsid w:val="00DD6662"/>
    <w:rsid w:val="00DD68D8"/>
    <w:rsid w:val="00DD774D"/>
    <w:rsid w:val="00DE20FA"/>
    <w:rsid w:val="00DE6BA5"/>
    <w:rsid w:val="00DE795B"/>
    <w:rsid w:val="00DF489D"/>
    <w:rsid w:val="00DF4CE3"/>
    <w:rsid w:val="00DF5A6A"/>
    <w:rsid w:val="00E01EB0"/>
    <w:rsid w:val="00E1000B"/>
    <w:rsid w:val="00E101EF"/>
    <w:rsid w:val="00E1061B"/>
    <w:rsid w:val="00E107B0"/>
    <w:rsid w:val="00E12285"/>
    <w:rsid w:val="00E1427B"/>
    <w:rsid w:val="00E14AFC"/>
    <w:rsid w:val="00E15254"/>
    <w:rsid w:val="00E1558E"/>
    <w:rsid w:val="00E169D1"/>
    <w:rsid w:val="00E16B50"/>
    <w:rsid w:val="00E16E48"/>
    <w:rsid w:val="00E170DE"/>
    <w:rsid w:val="00E2195A"/>
    <w:rsid w:val="00E22CF3"/>
    <w:rsid w:val="00E23AE4"/>
    <w:rsid w:val="00E257C6"/>
    <w:rsid w:val="00E2684C"/>
    <w:rsid w:val="00E30E81"/>
    <w:rsid w:val="00E310FD"/>
    <w:rsid w:val="00E311B0"/>
    <w:rsid w:val="00E32454"/>
    <w:rsid w:val="00E33B8A"/>
    <w:rsid w:val="00E374D5"/>
    <w:rsid w:val="00E403BB"/>
    <w:rsid w:val="00E42914"/>
    <w:rsid w:val="00E429F6"/>
    <w:rsid w:val="00E5037E"/>
    <w:rsid w:val="00E513E4"/>
    <w:rsid w:val="00E51D07"/>
    <w:rsid w:val="00E54F11"/>
    <w:rsid w:val="00E5534B"/>
    <w:rsid w:val="00E55EF9"/>
    <w:rsid w:val="00E56D8E"/>
    <w:rsid w:val="00E57B38"/>
    <w:rsid w:val="00E61688"/>
    <w:rsid w:val="00E629B1"/>
    <w:rsid w:val="00E62C99"/>
    <w:rsid w:val="00E63FA0"/>
    <w:rsid w:val="00E64814"/>
    <w:rsid w:val="00E76649"/>
    <w:rsid w:val="00E76FF7"/>
    <w:rsid w:val="00E822A8"/>
    <w:rsid w:val="00E828E6"/>
    <w:rsid w:val="00E83D74"/>
    <w:rsid w:val="00E848D0"/>
    <w:rsid w:val="00E861BD"/>
    <w:rsid w:val="00E87731"/>
    <w:rsid w:val="00E9082F"/>
    <w:rsid w:val="00E92B40"/>
    <w:rsid w:val="00E93FA5"/>
    <w:rsid w:val="00E96330"/>
    <w:rsid w:val="00EA095E"/>
    <w:rsid w:val="00EA13AF"/>
    <w:rsid w:val="00EA6438"/>
    <w:rsid w:val="00EA70A0"/>
    <w:rsid w:val="00EB1DBE"/>
    <w:rsid w:val="00EB5DEE"/>
    <w:rsid w:val="00EB638D"/>
    <w:rsid w:val="00EB7B2B"/>
    <w:rsid w:val="00EC0074"/>
    <w:rsid w:val="00EC01E3"/>
    <w:rsid w:val="00EC0AC1"/>
    <w:rsid w:val="00EC5EF4"/>
    <w:rsid w:val="00EC9652"/>
    <w:rsid w:val="00ED1955"/>
    <w:rsid w:val="00ED2211"/>
    <w:rsid w:val="00ED3172"/>
    <w:rsid w:val="00ED45E2"/>
    <w:rsid w:val="00EE0360"/>
    <w:rsid w:val="00EE0D54"/>
    <w:rsid w:val="00EE499E"/>
    <w:rsid w:val="00EF0C61"/>
    <w:rsid w:val="00EF1F7A"/>
    <w:rsid w:val="00EF324B"/>
    <w:rsid w:val="00EF4B8E"/>
    <w:rsid w:val="00EF50A8"/>
    <w:rsid w:val="00EF7004"/>
    <w:rsid w:val="00F01DF8"/>
    <w:rsid w:val="00F025E0"/>
    <w:rsid w:val="00F02CDE"/>
    <w:rsid w:val="00F047F5"/>
    <w:rsid w:val="00F04BD6"/>
    <w:rsid w:val="00F05257"/>
    <w:rsid w:val="00F05CB3"/>
    <w:rsid w:val="00F05D87"/>
    <w:rsid w:val="00F06C92"/>
    <w:rsid w:val="00F11ED3"/>
    <w:rsid w:val="00F1323D"/>
    <w:rsid w:val="00F13B2B"/>
    <w:rsid w:val="00F14848"/>
    <w:rsid w:val="00F1621D"/>
    <w:rsid w:val="00F16898"/>
    <w:rsid w:val="00F17F69"/>
    <w:rsid w:val="00F228EF"/>
    <w:rsid w:val="00F2422C"/>
    <w:rsid w:val="00F25998"/>
    <w:rsid w:val="00F269F1"/>
    <w:rsid w:val="00F27BA1"/>
    <w:rsid w:val="00F27EF3"/>
    <w:rsid w:val="00F307AE"/>
    <w:rsid w:val="00F313F9"/>
    <w:rsid w:val="00F32FC5"/>
    <w:rsid w:val="00F333D7"/>
    <w:rsid w:val="00F3434A"/>
    <w:rsid w:val="00F403EA"/>
    <w:rsid w:val="00F4049A"/>
    <w:rsid w:val="00F41169"/>
    <w:rsid w:val="00F438C2"/>
    <w:rsid w:val="00F50E05"/>
    <w:rsid w:val="00F50E7F"/>
    <w:rsid w:val="00F52FE5"/>
    <w:rsid w:val="00F53BC8"/>
    <w:rsid w:val="00F55142"/>
    <w:rsid w:val="00F55CB7"/>
    <w:rsid w:val="00F6051A"/>
    <w:rsid w:val="00F6325B"/>
    <w:rsid w:val="00F64A24"/>
    <w:rsid w:val="00F64CD2"/>
    <w:rsid w:val="00F6665C"/>
    <w:rsid w:val="00F67E90"/>
    <w:rsid w:val="00F70492"/>
    <w:rsid w:val="00F7101D"/>
    <w:rsid w:val="00F7110E"/>
    <w:rsid w:val="00F71E50"/>
    <w:rsid w:val="00F72A9F"/>
    <w:rsid w:val="00F75CB9"/>
    <w:rsid w:val="00F76474"/>
    <w:rsid w:val="00F8190A"/>
    <w:rsid w:val="00F82297"/>
    <w:rsid w:val="00F82C03"/>
    <w:rsid w:val="00F83162"/>
    <w:rsid w:val="00F85E66"/>
    <w:rsid w:val="00F87DED"/>
    <w:rsid w:val="00F900FA"/>
    <w:rsid w:val="00F901BD"/>
    <w:rsid w:val="00F9040C"/>
    <w:rsid w:val="00F90630"/>
    <w:rsid w:val="00F9110B"/>
    <w:rsid w:val="00F9271B"/>
    <w:rsid w:val="00F95AD8"/>
    <w:rsid w:val="00F97304"/>
    <w:rsid w:val="00F97F3E"/>
    <w:rsid w:val="00FA1594"/>
    <w:rsid w:val="00FA20FA"/>
    <w:rsid w:val="00FA35A2"/>
    <w:rsid w:val="00FA481F"/>
    <w:rsid w:val="00FA5548"/>
    <w:rsid w:val="00FA66DA"/>
    <w:rsid w:val="00FB143D"/>
    <w:rsid w:val="00FB1787"/>
    <w:rsid w:val="00FB3E17"/>
    <w:rsid w:val="00FB68FE"/>
    <w:rsid w:val="00FC174A"/>
    <w:rsid w:val="00FC1FEC"/>
    <w:rsid w:val="00FC4821"/>
    <w:rsid w:val="00FC4951"/>
    <w:rsid w:val="00FD0180"/>
    <w:rsid w:val="00FD3193"/>
    <w:rsid w:val="00FD4644"/>
    <w:rsid w:val="00FD5B81"/>
    <w:rsid w:val="00FD6A4C"/>
    <w:rsid w:val="00FE0E57"/>
    <w:rsid w:val="00FE2430"/>
    <w:rsid w:val="00FE30F0"/>
    <w:rsid w:val="00FE3176"/>
    <w:rsid w:val="00FE757D"/>
    <w:rsid w:val="00FE7679"/>
    <w:rsid w:val="00FE776F"/>
    <w:rsid w:val="00FE78FC"/>
    <w:rsid w:val="00FF104D"/>
    <w:rsid w:val="00FF1466"/>
    <w:rsid w:val="00FF3946"/>
    <w:rsid w:val="00FF4BF7"/>
    <w:rsid w:val="00FF75FA"/>
    <w:rsid w:val="093F2349"/>
    <w:rsid w:val="1D096EB2"/>
    <w:rsid w:val="339E496A"/>
    <w:rsid w:val="4A8B58BE"/>
    <w:rsid w:val="60814C1B"/>
    <w:rsid w:val="6156D858"/>
    <w:rsid w:val="63F72536"/>
    <w:rsid w:val="68759383"/>
    <w:rsid w:val="6A06977F"/>
    <w:rsid w:val="7201E20E"/>
    <w:rsid w:val="75A67F13"/>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8000A0"/>
  <w15:docId w15:val="{A7802A1A-7DCD-4C76-AF33-1BBB909932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0C17"/>
    <w:pPr>
      <w:spacing w:after="0" w:line="240" w:lineRule="auto"/>
    </w:pPr>
    <w:rPr>
      <w:rFonts w:ascii="Times New Roman" w:hAnsi="Times New Roman" w:cs="Times New Roman"/>
      <w:sz w:val="24"/>
      <w:szCs w:val="24"/>
    </w:rPr>
  </w:style>
  <w:style w:type="paragraph" w:styleId="Heading1">
    <w:name w:val="heading 1"/>
    <w:aliases w:val="1,h1"/>
    <w:basedOn w:val="Normal"/>
    <w:next w:val="BodyText"/>
    <w:link w:val="Heading1Char"/>
    <w:uiPriority w:val="9"/>
    <w:qFormat/>
    <w:rsid w:val="00D94079"/>
    <w:pPr>
      <w:keepNext/>
      <w:numPr>
        <w:numId w:val="6"/>
      </w:numPr>
      <w:spacing w:after="240"/>
      <w:jc w:val="center"/>
      <w:outlineLvl w:val="0"/>
    </w:pPr>
    <w:rPr>
      <w:rFonts w:eastAsia="Times New Roman"/>
      <w:b/>
      <w:kern w:val="28"/>
      <w:szCs w:val="20"/>
    </w:rPr>
  </w:style>
  <w:style w:type="paragraph" w:styleId="Heading2">
    <w:name w:val="heading 2"/>
    <w:aliases w:val="2,h2"/>
    <w:basedOn w:val="Normal"/>
    <w:next w:val="BodyText"/>
    <w:link w:val="Heading2Char"/>
    <w:uiPriority w:val="9"/>
    <w:qFormat/>
    <w:rsid w:val="00D94079"/>
    <w:pPr>
      <w:numPr>
        <w:ilvl w:val="1"/>
        <w:numId w:val="6"/>
      </w:numPr>
      <w:spacing w:after="240"/>
      <w:jc w:val="both"/>
      <w:outlineLvl w:val="1"/>
    </w:pPr>
    <w:rPr>
      <w:rFonts w:eastAsia="Times New Roman"/>
      <w:szCs w:val="20"/>
    </w:rPr>
  </w:style>
  <w:style w:type="paragraph" w:styleId="Heading3">
    <w:name w:val="heading 3"/>
    <w:aliases w:val="3,h3"/>
    <w:basedOn w:val="Normal"/>
    <w:next w:val="BodyText"/>
    <w:link w:val="Heading3Char"/>
    <w:qFormat/>
    <w:rsid w:val="00D94079"/>
    <w:pPr>
      <w:numPr>
        <w:ilvl w:val="2"/>
        <w:numId w:val="6"/>
      </w:numPr>
      <w:spacing w:after="240"/>
      <w:jc w:val="both"/>
      <w:outlineLvl w:val="2"/>
    </w:pPr>
    <w:rPr>
      <w:rFonts w:eastAsia="Times New Roman"/>
      <w:szCs w:val="20"/>
    </w:rPr>
  </w:style>
  <w:style w:type="paragraph" w:styleId="Heading4">
    <w:name w:val="heading 4"/>
    <w:aliases w:val="4,h4"/>
    <w:basedOn w:val="Normal"/>
    <w:next w:val="BodyText"/>
    <w:link w:val="Heading4Char"/>
    <w:qFormat/>
    <w:rsid w:val="00D94079"/>
    <w:pPr>
      <w:numPr>
        <w:ilvl w:val="3"/>
        <w:numId w:val="6"/>
      </w:numPr>
      <w:spacing w:after="240"/>
      <w:jc w:val="both"/>
      <w:outlineLvl w:val="3"/>
    </w:pPr>
    <w:rPr>
      <w:rFonts w:eastAsia="Times New Roman"/>
      <w:szCs w:val="20"/>
    </w:rPr>
  </w:style>
  <w:style w:type="paragraph" w:styleId="Heading5">
    <w:name w:val="heading 5"/>
    <w:aliases w:val="h5"/>
    <w:basedOn w:val="Normal"/>
    <w:next w:val="BodyText"/>
    <w:link w:val="Heading5Char"/>
    <w:qFormat/>
    <w:rsid w:val="00D94079"/>
    <w:pPr>
      <w:numPr>
        <w:ilvl w:val="4"/>
        <w:numId w:val="6"/>
      </w:numPr>
      <w:spacing w:after="240"/>
      <w:jc w:val="both"/>
      <w:outlineLvl w:val="4"/>
    </w:pPr>
    <w:rPr>
      <w:rFonts w:eastAsia="Times New Roman"/>
      <w:szCs w:val="20"/>
    </w:rPr>
  </w:style>
  <w:style w:type="paragraph" w:styleId="Heading6">
    <w:name w:val="heading 6"/>
    <w:aliases w:val="h6"/>
    <w:basedOn w:val="Normal"/>
    <w:next w:val="BodyText"/>
    <w:link w:val="Heading6Char"/>
    <w:qFormat/>
    <w:rsid w:val="00D94079"/>
    <w:pPr>
      <w:numPr>
        <w:ilvl w:val="5"/>
        <w:numId w:val="6"/>
      </w:numPr>
      <w:spacing w:after="220"/>
      <w:outlineLvl w:val="5"/>
    </w:pPr>
    <w:rPr>
      <w:rFonts w:eastAsia="Times New Roman"/>
      <w:i/>
      <w:sz w:val="22"/>
      <w:szCs w:val="20"/>
    </w:rPr>
  </w:style>
  <w:style w:type="paragraph" w:styleId="Heading7">
    <w:name w:val="heading 7"/>
    <w:aliases w:val="Simple Arabic Numbers,h7"/>
    <w:basedOn w:val="Normal"/>
    <w:next w:val="BodyText"/>
    <w:link w:val="Heading7Char"/>
    <w:qFormat/>
    <w:rsid w:val="00D94079"/>
    <w:pPr>
      <w:numPr>
        <w:ilvl w:val="6"/>
        <w:numId w:val="6"/>
      </w:numPr>
      <w:spacing w:after="200"/>
      <w:outlineLvl w:val="6"/>
    </w:pPr>
    <w:rPr>
      <w:rFonts w:eastAsia="Times New Roman"/>
      <w:sz w:val="20"/>
      <w:szCs w:val="20"/>
    </w:rPr>
  </w:style>
  <w:style w:type="paragraph" w:styleId="Heading8">
    <w:name w:val="heading 8"/>
    <w:aliases w:val="Simple alpha numbers,h8"/>
    <w:basedOn w:val="Normal"/>
    <w:next w:val="BodyText"/>
    <w:link w:val="Heading8Char"/>
    <w:qFormat/>
    <w:rsid w:val="00D94079"/>
    <w:pPr>
      <w:numPr>
        <w:ilvl w:val="7"/>
        <w:numId w:val="6"/>
      </w:numPr>
      <w:spacing w:after="200"/>
      <w:outlineLvl w:val="7"/>
    </w:pPr>
    <w:rPr>
      <w:rFonts w:eastAsia="Times New Roman"/>
      <w:i/>
      <w:sz w:val="20"/>
      <w:szCs w:val="20"/>
    </w:rPr>
  </w:style>
  <w:style w:type="paragraph" w:styleId="Heading9">
    <w:name w:val="heading 9"/>
    <w:aliases w:val="Simple (sm) roman numbers,h9"/>
    <w:basedOn w:val="Normal"/>
    <w:next w:val="BodyText"/>
    <w:link w:val="Heading9Char"/>
    <w:qFormat/>
    <w:rsid w:val="00D94079"/>
    <w:pPr>
      <w:numPr>
        <w:ilvl w:val="8"/>
        <w:numId w:val="6"/>
      </w:numPr>
      <w:spacing w:after="200"/>
      <w:outlineLvl w:val="8"/>
    </w:pPr>
    <w:rPr>
      <w:rFonts w:eastAsia="Times New Roman"/>
      <w:b/>
      <w:i/>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6FF5"/>
    <w:pPr>
      <w:tabs>
        <w:tab w:val="center" w:pos="4680"/>
        <w:tab w:val="right" w:pos="9360"/>
      </w:tabs>
    </w:pPr>
  </w:style>
  <w:style w:type="character" w:customStyle="1" w:styleId="HeaderChar">
    <w:name w:val="Header Char"/>
    <w:basedOn w:val="DefaultParagraphFont"/>
    <w:link w:val="Header"/>
    <w:uiPriority w:val="99"/>
    <w:rsid w:val="00976FF5"/>
  </w:style>
  <w:style w:type="paragraph" w:styleId="Footer">
    <w:name w:val="footer"/>
    <w:basedOn w:val="Normal"/>
    <w:link w:val="FooterChar"/>
    <w:uiPriority w:val="99"/>
    <w:unhideWhenUsed/>
    <w:rsid w:val="00976FF5"/>
    <w:pPr>
      <w:tabs>
        <w:tab w:val="center" w:pos="4680"/>
        <w:tab w:val="right" w:pos="9360"/>
      </w:tabs>
    </w:pPr>
  </w:style>
  <w:style w:type="character" w:customStyle="1" w:styleId="FooterChar">
    <w:name w:val="Footer Char"/>
    <w:basedOn w:val="DefaultParagraphFont"/>
    <w:link w:val="Footer"/>
    <w:uiPriority w:val="99"/>
    <w:rsid w:val="00976FF5"/>
  </w:style>
  <w:style w:type="table" w:styleId="TableGrid">
    <w:name w:val="Table Grid"/>
    <w:basedOn w:val="TableNormal"/>
    <w:uiPriority w:val="39"/>
    <w:rsid w:val="00F343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Resume Title,Colorful List - Accent 11,List Paragraph_Table bullets,Bullets - level 1,Bullets"/>
    <w:basedOn w:val="Normal"/>
    <w:link w:val="ListParagraphChar"/>
    <w:uiPriority w:val="34"/>
    <w:qFormat/>
    <w:rsid w:val="009E1DB9"/>
    <w:pPr>
      <w:ind w:left="720"/>
      <w:contextualSpacing/>
    </w:pPr>
  </w:style>
  <w:style w:type="character" w:styleId="CommentReference">
    <w:name w:val="annotation reference"/>
    <w:basedOn w:val="DefaultParagraphFont"/>
    <w:uiPriority w:val="99"/>
    <w:semiHidden/>
    <w:unhideWhenUsed/>
    <w:rsid w:val="004E6F64"/>
    <w:rPr>
      <w:sz w:val="18"/>
      <w:szCs w:val="18"/>
    </w:rPr>
  </w:style>
  <w:style w:type="paragraph" w:styleId="CommentText">
    <w:name w:val="annotation text"/>
    <w:basedOn w:val="Normal"/>
    <w:link w:val="CommentTextChar"/>
    <w:uiPriority w:val="99"/>
    <w:unhideWhenUsed/>
    <w:rsid w:val="004E6F64"/>
  </w:style>
  <w:style w:type="character" w:customStyle="1" w:styleId="CommentTextChar">
    <w:name w:val="Comment Text Char"/>
    <w:basedOn w:val="DefaultParagraphFont"/>
    <w:link w:val="CommentText"/>
    <w:uiPriority w:val="99"/>
    <w:rsid w:val="004E6F64"/>
    <w:rPr>
      <w:rFonts w:ascii="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4E6F64"/>
    <w:rPr>
      <w:b/>
      <w:bCs/>
      <w:sz w:val="20"/>
      <w:szCs w:val="20"/>
    </w:rPr>
  </w:style>
  <w:style w:type="character" w:customStyle="1" w:styleId="CommentSubjectChar">
    <w:name w:val="Comment Subject Char"/>
    <w:basedOn w:val="CommentTextChar"/>
    <w:link w:val="CommentSubject"/>
    <w:uiPriority w:val="99"/>
    <w:semiHidden/>
    <w:rsid w:val="004E6F64"/>
    <w:rPr>
      <w:rFonts w:ascii="Times New Roman" w:hAnsi="Times New Roman" w:cs="Times New Roman"/>
      <w:b/>
      <w:bCs/>
      <w:sz w:val="20"/>
      <w:szCs w:val="20"/>
    </w:rPr>
  </w:style>
  <w:style w:type="paragraph" w:styleId="BalloonText">
    <w:name w:val="Balloon Text"/>
    <w:basedOn w:val="Normal"/>
    <w:link w:val="BalloonTextChar"/>
    <w:uiPriority w:val="99"/>
    <w:semiHidden/>
    <w:unhideWhenUsed/>
    <w:rsid w:val="004E6F64"/>
    <w:rPr>
      <w:sz w:val="18"/>
      <w:szCs w:val="18"/>
    </w:rPr>
  </w:style>
  <w:style w:type="character" w:customStyle="1" w:styleId="BalloonTextChar">
    <w:name w:val="Balloon Text Char"/>
    <w:basedOn w:val="DefaultParagraphFont"/>
    <w:link w:val="BalloonText"/>
    <w:uiPriority w:val="99"/>
    <w:semiHidden/>
    <w:rsid w:val="004E6F64"/>
    <w:rPr>
      <w:rFonts w:ascii="Times New Roman" w:hAnsi="Times New Roman" w:cs="Times New Roman"/>
      <w:sz w:val="18"/>
      <w:szCs w:val="18"/>
    </w:rPr>
  </w:style>
  <w:style w:type="paragraph" w:styleId="Revision">
    <w:name w:val="Revision"/>
    <w:hidden/>
    <w:uiPriority w:val="99"/>
    <w:semiHidden/>
    <w:rsid w:val="003E42A6"/>
    <w:pPr>
      <w:spacing w:after="0" w:line="240" w:lineRule="auto"/>
    </w:pPr>
    <w:rPr>
      <w:rFonts w:ascii="Times New Roman" w:hAnsi="Times New Roman" w:cs="Times New Roman"/>
      <w:sz w:val="24"/>
      <w:szCs w:val="24"/>
    </w:rPr>
  </w:style>
  <w:style w:type="paragraph" w:customStyle="1" w:styleId="JeffsPreferredBullets">
    <w:name w:val="Jeff's Preferred Bullets"/>
    <w:basedOn w:val="Normal"/>
    <w:link w:val="JeffsPreferredBulletsChar"/>
    <w:qFormat/>
    <w:rsid w:val="00E87731"/>
    <w:pPr>
      <w:numPr>
        <w:numId w:val="4"/>
      </w:numPr>
      <w:spacing w:line="276" w:lineRule="auto"/>
      <w:contextualSpacing/>
    </w:pPr>
    <w:rPr>
      <w:rFonts w:ascii="Arial" w:eastAsia="Arial" w:hAnsi="Arial" w:cs="Arial"/>
      <w:color w:val="000000"/>
      <w:sz w:val="22"/>
      <w:szCs w:val="22"/>
    </w:rPr>
  </w:style>
  <w:style w:type="character" w:customStyle="1" w:styleId="JeffsPreferredBulletsChar">
    <w:name w:val="Jeff's Preferred Bullets Char"/>
    <w:link w:val="JeffsPreferredBullets"/>
    <w:rsid w:val="00E87731"/>
    <w:rPr>
      <w:rFonts w:ascii="Arial" w:eastAsia="Arial" w:hAnsi="Arial" w:cs="Arial"/>
      <w:color w:val="000000"/>
    </w:rPr>
  </w:style>
  <w:style w:type="character" w:customStyle="1" w:styleId="Heading1Char">
    <w:name w:val="Heading 1 Char"/>
    <w:aliases w:val="1 Char,h1 Char"/>
    <w:basedOn w:val="DefaultParagraphFont"/>
    <w:link w:val="Heading1"/>
    <w:rsid w:val="00D94079"/>
    <w:rPr>
      <w:rFonts w:ascii="Times New Roman" w:eastAsia="Times New Roman" w:hAnsi="Times New Roman" w:cs="Times New Roman"/>
      <w:b/>
      <w:kern w:val="28"/>
      <w:sz w:val="24"/>
      <w:szCs w:val="20"/>
    </w:rPr>
  </w:style>
  <w:style w:type="character" w:customStyle="1" w:styleId="Heading2Char">
    <w:name w:val="Heading 2 Char"/>
    <w:aliases w:val="2 Char,h2 Char"/>
    <w:basedOn w:val="DefaultParagraphFont"/>
    <w:link w:val="Heading2"/>
    <w:rsid w:val="00D94079"/>
    <w:rPr>
      <w:rFonts w:ascii="Times New Roman" w:eastAsia="Times New Roman" w:hAnsi="Times New Roman" w:cs="Times New Roman"/>
      <w:sz w:val="24"/>
      <w:szCs w:val="20"/>
    </w:rPr>
  </w:style>
  <w:style w:type="character" w:customStyle="1" w:styleId="Heading3Char">
    <w:name w:val="Heading 3 Char"/>
    <w:aliases w:val="3 Char,h3 Char"/>
    <w:basedOn w:val="DefaultParagraphFont"/>
    <w:link w:val="Heading3"/>
    <w:rsid w:val="00D94079"/>
    <w:rPr>
      <w:rFonts w:ascii="Times New Roman" w:eastAsia="Times New Roman" w:hAnsi="Times New Roman" w:cs="Times New Roman"/>
      <w:sz w:val="24"/>
      <w:szCs w:val="20"/>
    </w:rPr>
  </w:style>
  <w:style w:type="character" w:customStyle="1" w:styleId="Heading4Char">
    <w:name w:val="Heading 4 Char"/>
    <w:aliases w:val="4 Char,h4 Char"/>
    <w:basedOn w:val="DefaultParagraphFont"/>
    <w:link w:val="Heading4"/>
    <w:rsid w:val="00D94079"/>
    <w:rPr>
      <w:rFonts w:ascii="Times New Roman" w:eastAsia="Times New Roman" w:hAnsi="Times New Roman" w:cs="Times New Roman"/>
      <w:sz w:val="24"/>
      <w:szCs w:val="20"/>
    </w:rPr>
  </w:style>
  <w:style w:type="character" w:customStyle="1" w:styleId="Heading5Char">
    <w:name w:val="Heading 5 Char"/>
    <w:aliases w:val="h5 Char"/>
    <w:basedOn w:val="DefaultParagraphFont"/>
    <w:link w:val="Heading5"/>
    <w:rsid w:val="00D94079"/>
    <w:rPr>
      <w:rFonts w:ascii="Times New Roman" w:eastAsia="Times New Roman" w:hAnsi="Times New Roman" w:cs="Times New Roman"/>
      <w:sz w:val="24"/>
      <w:szCs w:val="20"/>
    </w:rPr>
  </w:style>
  <w:style w:type="character" w:customStyle="1" w:styleId="Heading6Char">
    <w:name w:val="Heading 6 Char"/>
    <w:aliases w:val="h6 Char"/>
    <w:basedOn w:val="DefaultParagraphFont"/>
    <w:link w:val="Heading6"/>
    <w:rsid w:val="00D94079"/>
    <w:rPr>
      <w:rFonts w:ascii="Times New Roman" w:eastAsia="Times New Roman" w:hAnsi="Times New Roman" w:cs="Times New Roman"/>
      <w:i/>
      <w:szCs w:val="20"/>
    </w:rPr>
  </w:style>
  <w:style w:type="character" w:customStyle="1" w:styleId="Heading7Char">
    <w:name w:val="Heading 7 Char"/>
    <w:aliases w:val="Simple Arabic Numbers Char,h7 Char"/>
    <w:basedOn w:val="DefaultParagraphFont"/>
    <w:link w:val="Heading7"/>
    <w:rsid w:val="00D94079"/>
    <w:rPr>
      <w:rFonts w:ascii="Times New Roman" w:eastAsia="Times New Roman" w:hAnsi="Times New Roman" w:cs="Times New Roman"/>
      <w:sz w:val="20"/>
      <w:szCs w:val="20"/>
    </w:rPr>
  </w:style>
  <w:style w:type="character" w:customStyle="1" w:styleId="Heading8Char">
    <w:name w:val="Heading 8 Char"/>
    <w:aliases w:val="Simple alpha numbers Char,h8 Char"/>
    <w:basedOn w:val="DefaultParagraphFont"/>
    <w:link w:val="Heading8"/>
    <w:rsid w:val="00D94079"/>
    <w:rPr>
      <w:rFonts w:ascii="Times New Roman" w:eastAsia="Times New Roman" w:hAnsi="Times New Roman" w:cs="Times New Roman"/>
      <w:i/>
      <w:sz w:val="20"/>
      <w:szCs w:val="20"/>
    </w:rPr>
  </w:style>
  <w:style w:type="character" w:customStyle="1" w:styleId="Heading9Char">
    <w:name w:val="Heading 9 Char"/>
    <w:aliases w:val="Simple (sm) roman numbers Char,h9 Char"/>
    <w:basedOn w:val="DefaultParagraphFont"/>
    <w:link w:val="Heading9"/>
    <w:rsid w:val="00D94079"/>
    <w:rPr>
      <w:rFonts w:ascii="Times New Roman" w:eastAsia="Times New Roman" w:hAnsi="Times New Roman" w:cs="Times New Roman"/>
      <w:b/>
      <w:i/>
      <w:sz w:val="20"/>
      <w:szCs w:val="20"/>
    </w:rPr>
  </w:style>
  <w:style w:type="paragraph" w:styleId="BodyText">
    <w:name w:val="Body Text"/>
    <w:basedOn w:val="Normal"/>
    <w:link w:val="BodyTextChar"/>
    <w:uiPriority w:val="99"/>
    <w:unhideWhenUsed/>
    <w:rsid w:val="00D94079"/>
    <w:pPr>
      <w:spacing w:after="120"/>
    </w:pPr>
  </w:style>
  <w:style w:type="character" w:customStyle="1" w:styleId="BodyTextChar">
    <w:name w:val="Body Text Char"/>
    <w:basedOn w:val="DefaultParagraphFont"/>
    <w:link w:val="BodyText"/>
    <w:uiPriority w:val="99"/>
    <w:rsid w:val="00D94079"/>
    <w:rPr>
      <w:rFonts w:ascii="Times New Roman" w:hAnsi="Times New Roman" w:cs="Times New Roman"/>
      <w:sz w:val="24"/>
      <w:szCs w:val="24"/>
    </w:rPr>
  </w:style>
  <w:style w:type="paragraph" w:customStyle="1" w:styleId="ArticleL1">
    <w:name w:val="Article_L1"/>
    <w:basedOn w:val="Normal"/>
    <w:next w:val="BodyText"/>
    <w:rsid w:val="007C67F7"/>
    <w:pPr>
      <w:keepNext/>
      <w:numPr>
        <w:numId w:val="7"/>
      </w:numPr>
      <w:spacing w:after="240"/>
      <w:jc w:val="center"/>
      <w:outlineLvl w:val="0"/>
    </w:pPr>
    <w:rPr>
      <w:rFonts w:eastAsia="Times New Roman"/>
      <w:b/>
      <w:caps/>
      <w:szCs w:val="20"/>
    </w:rPr>
  </w:style>
  <w:style w:type="paragraph" w:customStyle="1" w:styleId="ArticleL2">
    <w:name w:val="Article_L2"/>
    <w:basedOn w:val="ArticleL1"/>
    <w:next w:val="BodyText"/>
    <w:link w:val="ArticleL2Char"/>
    <w:rsid w:val="007C67F7"/>
    <w:pPr>
      <w:keepNext w:val="0"/>
      <w:numPr>
        <w:ilvl w:val="1"/>
      </w:numPr>
      <w:jc w:val="both"/>
      <w:outlineLvl w:val="1"/>
    </w:pPr>
    <w:rPr>
      <w:b w:val="0"/>
      <w:caps w:val="0"/>
    </w:rPr>
  </w:style>
  <w:style w:type="paragraph" w:customStyle="1" w:styleId="ArticleL3">
    <w:name w:val="Article_L3"/>
    <w:basedOn w:val="ArticleL2"/>
    <w:next w:val="BodyText"/>
    <w:link w:val="ArticleL3Char"/>
    <w:rsid w:val="007C67F7"/>
    <w:pPr>
      <w:numPr>
        <w:ilvl w:val="2"/>
      </w:numPr>
      <w:outlineLvl w:val="2"/>
    </w:pPr>
  </w:style>
  <w:style w:type="character" w:customStyle="1" w:styleId="ArticleL3Char">
    <w:name w:val="Article_L3 Char"/>
    <w:basedOn w:val="DefaultParagraphFont"/>
    <w:link w:val="ArticleL3"/>
    <w:rsid w:val="007C67F7"/>
    <w:rPr>
      <w:rFonts w:ascii="Times New Roman" w:eastAsia="Times New Roman" w:hAnsi="Times New Roman" w:cs="Times New Roman"/>
      <w:sz w:val="24"/>
      <w:szCs w:val="20"/>
    </w:rPr>
  </w:style>
  <w:style w:type="paragraph" w:customStyle="1" w:styleId="ArticleL4">
    <w:name w:val="Article_L4"/>
    <w:basedOn w:val="ArticleL3"/>
    <w:next w:val="BodyText"/>
    <w:rsid w:val="007C67F7"/>
    <w:pPr>
      <w:numPr>
        <w:ilvl w:val="3"/>
      </w:numPr>
      <w:tabs>
        <w:tab w:val="clear" w:pos="2880"/>
      </w:tabs>
      <w:ind w:left="2880" w:hanging="360"/>
      <w:outlineLvl w:val="3"/>
    </w:pPr>
  </w:style>
  <w:style w:type="paragraph" w:customStyle="1" w:styleId="ArticleL5">
    <w:name w:val="Article_L5"/>
    <w:basedOn w:val="ArticleL4"/>
    <w:next w:val="BodyText"/>
    <w:rsid w:val="007C67F7"/>
    <w:pPr>
      <w:numPr>
        <w:ilvl w:val="4"/>
      </w:numPr>
      <w:tabs>
        <w:tab w:val="clear" w:pos="3600"/>
      </w:tabs>
      <w:ind w:left="3600" w:hanging="360"/>
      <w:outlineLvl w:val="4"/>
    </w:pPr>
  </w:style>
  <w:style w:type="paragraph" w:customStyle="1" w:styleId="ArticleL6">
    <w:name w:val="Article_L6"/>
    <w:basedOn w:val="ArticleL5"/>
    <w:next w:val="BodyText"/>
    <w:rsid w:val="007C67F7"/>
    <w:pPr>
      <w:numPr>
        <w:ilvl w:val="5"/>
      </w:numPr>
      <w:tabs>
        <w:tab w:val="clear" w:pos="4320"/>
      </w:tabs>
      <w:ind w:left="4320" w:hanging="180"/>
      <w:jc w:val="left"/>
      <w:outlineLvl w:val="5"/>
    </w:pPr>
  </w:style>
  <w:style w:type="paragraph" w:customStyle="1" w:styleId="ArticleL7">
    <w:name w:val="Article_L7"/>
    <w:basedOn w:val="ArticleL6"/>
    <w:next w:val="BodyText"/>
    <w:rsid w:val="007C67F7"/>
    <w:pPr>
      <w:numPr>
        <w:ilvl w:val="6"/>
      </w:numPr>
      <w:tabs>
        <w:tab w:val="clear" w:pos="5040"/>
      </w:tabs>
      <w:ind w:left="5040" w:hanging="360"/>
      <w:outlineLvl w:val="6"/>
    </w:pPr>
  </w:style>
  <w:style w:type="paragraph" w:customStyle="1" w:styleId="ArticleL8">
    <w:name w:val="Article_L8"/>
    <w:basedOn w:val="ArticleL7"/>
    <w:next w:val="BodyText"/>
    <w:rsid w:val="007C67F7"/>
    <w:pPr>
      <w:numPr>
        <w:ilvl w:val="7"/>
      </w:numPr>
      <w:tabs>
        <w:tab w:val="clear" w:pos="5760"/>
      </w:tabs>
      <w:ind w:left="5760" w:hanging="360"/>
      <w:outlineLvl w:val="7"/>
    </w:pPr>
  </w:style>
  <w:style w:type="paragraph" w:customStyle="1" w:styleId="ArticleL9">
    <w:name w:val="Article_L9"/>
    <w:basedOn w:val="ArticleL8"/>
    <w:next w:val="BodyText"/>
    <w:rsid w:val="007C67F7"/>
    <w:pPr>
      <w:numPr>
        <w:ilvl w:val="8"/>
      </w:numPr>
      <w:tabs>
        <w:tab w:val="clear" w:pos="6480"/>
      </w:tabs>
      <w:ind w:left="6480" w:hanging="180"/>
      <w:outlineLvl w:val="8"/>
    </w:pPr>
  </w:style>
  <w:style w:type="paragraph" w:customStyle="1" w:styleId="p1">
    <w:name w:val="p1"/>
    <w:basedOn w:val="Normal"/>
    <w:rsid w:val="008A0AA6"/>
    <w:rPr>
      <w:rFonts w:ascii="Helvetica" w:hAnsi="Helvetica"/>
      <w:sz w:val="15"/>
      <w:szCs w:val="15"/>
    </w:rPr>
  </w:style>
  <w:style w:type="paragraph" w:styleId="FootnoteText">
    <w:name w:val="footnote text"/>
    <w:basedOn w:val="Normal"/>
    <w:link w:val="FootnoteTextChar"/>
    <w:unhideWhenUsed/>
    <w:rsid w:val="00C87926"/>
    <w:rPr>
      <w:rFonts w:eastAsiaTheme="minorHAnsi"/>
      <w:sz w:val="20"/>
      <w:szCs w:val="20"/>
    </w:rPr>
  </w:style>
  <w:style w:type="character" w:customStyle="1" w:styleId="FootnoteTextChar">
    <w:name w:val="Footnote Text Char"/>
    <w:basedOn w:val="DefaultParagraphFont"/>
    <w:link w:val="FootnoteText"/>
    <w:rsid w:val="00C87926"/>
    <w:rPr>
      <w:rFonts w:ascii="Times New Roman" w:eastAsiaTheme="minorHAnsi" w:hAnsi="Times New Roman" w:cs="Times New Roman"/>
      <w:sz w:val="20"/>
      <w:szCs w:val="20"/>
    </w:rPr>
  </w:style>
  <w:style w:type="character" w:styleId="FootnoteReference">
    <w:name w:val="footnote reference"/>
    <w:aliases w:val="o"/>
    <w:basedOn w:val="DefaultParagraphFont"/>
    <w:uiPriority w:val="99"/>
    <w:unhideWhenUsed/>
    <w:rsid w:val="00C87926"/>
    <w:rPr>
      <w:vertAlign w:val="superscript"/>
    </w:rPr>
  </w:style>
  <w:style w:type="character" w:styleId="PageNumber">
    <w:name w:val="page number"/>
    <w:basedOn w:val="DefaultParagraphFont"/>
    <w:uiPriority w:val="99"/>
    <w:semiHidden/>
    <w:unhideWhenUsed/>
    <w:rsid w:val="00C26A98"/>
  </w:style>
  <w:style w:type="character" w:customStyle="1" w:styleId="ArticleL2Char">
    <w:name w:val="Article_L2 Char"/>
    <w:basedOn w:val="DefaultParagraphFont"/>
    <w:link w:val="ArticleL2"/>
    <w:rsid w:val="007565F5"/>
    <w:rPr>
      <w:rFonts w:ascii="Times New Roman" w:eastAsia="Times New Roman" w:hAnsi="Times New Roman" w:cs="Times New Roman"/>
      <w:sz w:val="24"/>
      <w:szCs w:val="20"/>
    </w:rPr>
  </w:style>
  <w:style w:type="character" w:styleId="Hyperlink">
    <w:name w:val="Hyperlink"/>
    <w:uiPriority w:val="99"/>
    <w:rsid w:val="00C902CA"/>
    <w:rPr>
      <w:rFonts w:cs="Times New Roman"/>
      <w:color w:val="0000FF"/>
      <w:u w:val="single"/>
    </w:rPr>
  </w:style>
  <w:style w:type="paragraph" w:customStyle="1" w:styleId="Specs-Inside">
    <w:name w:val="Specs-Inside"/>
    <w:basedOn w:val="Normal"/>
    <w:rsid w:val="00C107B2"/>
    <w:pPr>
      <w:tabs>
        <w:tab w:val="num" w:pos="950"/>
      </w:tabs>
      <w:ind w:left="950" w:hanging="475"/>
    </w:pPr>
    <w:rPr>
      <w:rFonts w:eastAsia="Times New Roman"/>
      <w:noProof/>
      <w:sz w:val="22"/>
      <w:szCs w:val="20"/>
    </w:rPr>
  </w:style>
  <w:style w:type="character" w:styleId="UnresolvedMention">
    <w:name w:val="Unresolved Mention"/>
    <w:basedOn w:val="DefaultParagraphFont"/>
    <w:uiPriority w:val="99"/>
    <w:semiHidden/>
    <w:unhideWhenUsed/>
    <w:rsid w:val="005B27AA"/>
    <w:rPr>
      <w:color w:val="605E5C"/>
      <w:shd w:val="clear" w:color="auto" w:fill="E1DFDD"/>
    </w:rPr>
  </w:style>
  <w:style w:type="character" w:customStyle="1" w:styleId="ListParagraphChar">
    <w:name w:val="List Paragraph Char"/>
    <w:aliases w:val="Resume Title Char,Colorful List - Accent 11 Char,List Paragraph_Table bullets Char,Bullets - level 1 Char,Bullets Char"/>
    <w:basedOn w:val="DefaultParagraphFont"/>
    <w:link w:val="ListParagraph"/>
    <w:uiPriority w:val="34"/>
    <w:rsid w:val="00F025E0"/>
    <w:rPr>
      <w:rFonts w:ascii="Times New Roman" w:hAnsi="Times New Roman" w:cs="Times New Roman"/>
      <w:sz w:val="24"/>
      <w:szCs w:val="24"/>
    </w:rPr>
  </w:style>
  <w:style w:type="paragraph" w:customStyle="1" w:styleId="Gbt">
    <w:name w:val="Gbt"/>
    <w:basedOn w:val="Normal"/>
    <w:uiPriority w:val="99"/>
    <w:rsid w:val="00184AFF"/>
    <w:pPr>
      <w:widowControl w:val="0"/>
      <w:autoSpaceDE w:val="0"/>
      <w:autoSpaceDN w:val="0"/>
      <w:adjustRightInd w:val="0"/>
      <w:spacing w:after="240"/>
    </w:pPr>
    <w:rPr>
      <w:rFonts w:eastAsia="MS Mincho"/>
    </w:rPr>
  </w:style>
  <w:style w:type="paragraph" w:styleId="ListNumber">
    <w:name w:val="List Number"/>
    <w:basedOn w:val="Normal"/>
    <w:rsid w:val="00E374D5"/>
    <w:pPr>
      <w:numPr>
        <w:numId w:val="26"/>
      </w:numPr>
      <w:tabs>
        <w:tab w:val="clear" w:pos="360"/>
      </w:tabs>
    </w:pPr>
    <w:rPr>
      <w:rFonts w:eastAsia="Times New Roman"/>
      <w:szCs w:val="20"/>
    </w:rPr>
  </w:style>
  <w:style w:type="paragraph" w:customStyle="1" w:styleId="Heading2RunIn">
    <w:name w:val="Heading 2_RunIn"/>
    <w:basedOn w:val="Heading2"/>
    <w:link w:val="Heading2RunInChar"/>
    <w:autoRedefine/>
    <w:rsid w:val="00B7456B"/>
    <w:pPr>
      <w:numPr>
        <w:ilvl w:val="0"/>
        <w:numId w:val="0"/>
      </w:numPr>
      <w:autoSpaceDE w:val="0"/>
      <w:autoSpaceDN w:val="0"/>
      <w:spacing w:after="0"/>
      <w:ind w:left="341" w:hanging="341"/>
    </w:pPr>
    <w:rPr>
      <w:b/>
      <w:bCs/>
      <w:szCs w:val="24"/>
      <w:u w:val="single"/>
    </w:rPr>
  </w:style>
  <w:style w:type="character" w:customStyle="1" w:styleId="Heading2RunInChar">
    <w:name w:val="Heading 2_RunIn Char"/>
    <w:basedOn w:val="Heading2Char"/>
    <w:link w:val="Heading2RunIn"/>
    <w:rsid w:val="00B7456B"/>
    <w:rPr>
      <w:rFonts w:ascii="Times New Roman" w:eastAsia="Times New Roman" w:hAnsi="Times New Roman" w:cs="Times New Roman"/>
      <w:b/>
      <w:bCs/>
      <w:sz w:val="24"/>
      <w:szCs w:val="24"/>
      <w:u w:val="single"/>
    </w:rPr>
  </w:style>
  <w:style w:type="paragraph" w:customStyle="1" w:styleId="BodyTextHang1">
    <w:name w:val="Body Text Hang 1"/>
    <w:basedOn w:val="Normal"/>
    <w:qFormat/>
    <w:rsid w:val="003F5A37"/>
    <w:pPr>
      <w:spacing w:after="240"/>
      <w:ind w:firstLine="720"/>
      <w:jc w:val="both"/>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1989226">
      <w:bodyDiv w:val="1"/>
      <w:marLeft w:val="0"/>
      <w:marRight w:val="0"/>
      <w:marTop w:val="0"/>
      <w:marBottom w:val="0"/>
      <w:divBdr>
        <w:top w:val="none" w:sz="0" w:space="0" w:color="auto"/>
        <w:left w:val="none" w:sz="0" w:space="0" w:color="auto"/>
        <w:bottom w:val="none" w:sz="0" w:space="0" w:color="auto"/>
        <w:right w:val="none" w:sz="0" w:space="0" w:color="auto"/>
      </w:divBdr>
    </w:div>
    <w:div w:id="409618127">
      <w:bodyDiv w:val="1"/>
      <w:marLeft w:val="0"/>
      <w:marRight w:val="0"/>
      <w:marTop w:val="0"/>
      <w:marBottom w:val="0"/>
      <w:divBdr>
        <w:top w:val="none" w:sz="0" w:space="0" w:color="auto"/>
        <w:left w:val="none" w:sz="0" w:space="0" w:color="auto"/>
        <w:bottom w:val="none" w:sz="0" w:space="0" w:color="auto"/>
        <w:right w:val="none" w:sz="0" w:space="0" w:color="auto"/>
      </w:divBdr>
    </w:div>
    <w:div w:id="417867591">
      <w:bodyDiv w:val="1"/>
      <w:marLeft w:val="0"/>
      <w:marRight w:val="0"/>
      <w:marTop w:val="0"/>
      <w:marBottom w:val="0"/>
      <w:divBdr>
        <w:top w:val="none" w:sz="0" w:space="0" w:color="auto"/>
        <w:left w:val="none" w:sz="0" w:space="0" w:color="auto"/>
        <w:bottom w:val="none" w:sz="0" w:space="0" w:color="auto"/>
        <w:right w:val="none" w:sz="0" w:space="0" w:color="auto"/>
      </w:divBdr>
      <w:divsChild>
        <w:div w:id="1284075338">
          <w:marLeft w:val="0"/>
          <w:marRight w:val="0"/>
          <w:marTop w:val="0"/>
          <w:marBottom w:val="0"/>
          <w:divBdr>
            <w:top w:val="none" w:sz="0" w:space="0" w:color="auto"/>
            <w:left w:val="none" w:sz="0" w:space="0" w:color="auto"/>
            <w:bottom w:val="none" w:sz="0" w:space="0" w:color="auto"/>
            <w:right w:val="none" w:sz="0" w:space="0" w:color="auto"/>
          </w:divBdr>
        </w:div>
        <w:div w:id="446654954">
          <w:marLeft w:val="0"/>
          <w:marRight w:val="0"/>
          <w:marTop w:val="0"/>
          <w:marBottom w:val="0"/>
          <w:divBdr>
            <w:top w:val="none" w:sz="0" w:space="0" w:color="auto"/>
            <w:left w:val="none" w:sz="0" w:space="0" w:color="auto"/>
            <w:bottom w:val="none" w:sz="0" w:space="0" w:color="auto"/>
            <w:right w:val="none" w:sz="0" w:space="0" w:color="auto"/>
          </w:divBdr>
        </w:div>
        <w:div w:id="1264917344">
          <w:marLeft w:val="0"/>
          <w:marRight w:val="0"/>
          <w:marTop w:val="0"/>
          <w:marBottom w:val="0"/>
          <w:divBdr>
            <w:top w:val="none" w:sz="0" w:space="0" w:color="auto"/>
            <w:left w:val="none" w:sz="0" w:space="0" w:color="auto"/>
            <w:bottom w:val="none" w:sz="0" w:space="0" w:color="auto"/>
            <w:right w:val="none" w:sz="0" w:space="0" w:color="auto"/>
          </w:divBdr>
        </w:div>
        <w:div w:id="1324553600">
          <w:marLeft w:val="0"/>
          <w:marRight w:val="0"/>
          <w:marTop w:val="0"/>
          <w:marBottom w:val="0"/>
          <w:divBdr>
            <w:top w:val="none" w:sz="0" w:space="0" w:color="auto"/>
            <w:left w:val="none" w:sz="0" w:space="0" w:color="auto"/>
            <w:bottom w:val="none" w:sz="0" w:space="0" w:color="auto"/>
            <w:right w:val="none" w:sz="0" w:space="0" w:color="auto"/>
          </w:divBdr>
        </w:div>
        <w:div w:id="1662155605">
          <w:marLeft w:val="0"/>
          <w:marRight w:val="0"/>
          <w:marTop w:val="0"/>
          <w:marBottom w:val="0"/>
          <w:divBdr>
            <w:top w:val="none" w:sz="0" w:space="0" w:color="auto"/>
            <w:left w:val="none" w:sz="0" w:space="0" w:color="auto"/>
            <w:bottom w:val="none" w:sz="0" w:space="0" w:color="auto"/>
            <w:right w:val="none" w:sz="0" w:space="0" w:color="auto"/>
          </w:divBdr>
        </w:div>
        <w:div w:id="152331713">
          <w:marLeft w:val="0"/>
          <w:marRight w:val="0"/>
          <w:marTop w:val="0"/>
          <w:marBottom w:val="0"/>
          <w:divBdr>
            <w:top w:val="none" w:sz="0" w:space="0" w:color="auto"/>
            <w:left w:val="none" w:sz="0" w:space="0" w:color="auto"/>
            <w:bottom w:val="none" w:sz="0" w:space="0" w:color="auto"/>
            <w:right w:val="none" w:sz="0" w:space="0" w:color="auto"/>
          </w:divBdr>
        </w:div>
        <w:div w:id="1200165748">
          <w:marLeft w:val="0"/>
          <w:marRight w:val="0"/>
          <w:marTop w:val="0"/>
          <w:marBottom w:val="0"/>
          <w:divBdr>
            <w:top w:val="none" w:sz="0" w:space="0" w:color="auto"/>
            <w:left w:val="none" w:sz="0" w:space="0" w:color="auto"/>
            <w:bottom w:val="none" w:sz="0" w:space="0" w:color="auto"/>
            <w:right w:val="none" w:sz="0" w:space="0" w:color="auto"/>
          </w:divBdr>
        </w:div>
        <w:div w:id="1200315792">
          <w:marLeft w:val="0"/>
          <w:marRight w:val="0"/>
          <w:marTop w:val="0"/>
          <w:marBottom w:val="0"/>
          <w:divBdr>
            <w:top w:val="none" w:sz="0" w:space="0" w:color="auto"/>
            <w:left w:val="none" w:sz="0" w:space="0" w:color="auto"/>
            <w:bottom w:val="none" w:sz="0" w:space="0" w:color="auto"/>
            <w:right w:val="none" w:sz="0" w:space="0" w:color="auto"/>
          </w:divBdr>
        </w:div>
        <w:div w:id="104926472">
          <w:marLeft w:val="0"/>
          <w:marRight w:val="0"/>
          <w:marTop w:val="0"/>
          <w:marBottom w:val="0"/>
          <w:divBdr>
            <w:top w:val="none" w:sz="0" w:space="0" w:color="auto"/>
            <w:left w:val="none" w:sz="0" w:space="0" w:color="auto"/>
            <w:bottom w:val="none" w:sz="0" w:space="0" w:color="auto"/>
            <w:right w:val="none" w:sz="0" w:space="0" w:color="auto"/>
          </w:divBdr>
        </w:div>
        <w:div w:id="1821458152">
          <w:marLeft w:val="0"/>
          <w:marRight w:val="0"/>
          <w:marTop w:val="0"/>
          <w:marBottom w:val="0"/>
          <w:divBdr>
            <w:top w:val="none" w:sz="0" w:space="0" w:color="auto"/>
            <w:left w:val="none" w:sz="0" w:space="0" w:color="auto"/>
            <w:bottom w:val="none" w:sz="0" w:space="0" w:color="auto"/>
            <w:right w:val="none" w:sz="0" w:space="0" w:color="auto"/>
          </w:divBdr>
        </w:div>
        <w:div w:id="1558130857">
          <w:marLeft w:val="0"/>
          <w:marRight w:val="0"/>
          <w:marTop w:val="0"/>
          <w:marBottom w:val="0"/>
          <w:divBdr>
            <w:top w:val="none" w:sz="0" w:space="0" w:color="auto"/>
            <w:left w:val="none" w:sz="0" w:space="0" w:color="auto"/>
            <w:bottom w:val="none" w:sz="0" w:space="0" w:color="auto"/>
            <w:right w:val="none" w:sz="0" w:space="0" w:color="auto"/>
          </w:divBdr>
        </w:div>
        <w:div w:id="1779063716">
          <w:marLeft w:val="0"/>
          <w:marRight w:val="0"/>
          <w:marTop w:val="0"/>
          <w:marBottom w:val="0"/>
          <w:divBdr>
            <w:top w:val="none" w:sz="0" w:space="0" w:color="auto"/>
            <w:left w:val="none" w:sz="0" w:space="0" w:color="auto"/>
            <w:bottom w:val="none" w:sz="0" w:space="0" w:color="auto"/>
            <w:right w:val="none" w:sz="0" w:space="0" w:color="auto"/>
          </w:divBdr>
        </w:div>
        <w:div w:id="889994208">
          <w:marLeft w:val="0"/>
          <w:marRight w:val="0"/>
          <w:marTop w:val="0"/>
          <w:marBottom w:val="0"/>
          <w:divBdr>
            <w:top w:val="none" w:sz="0" w:space="0" w:color="auto"/>
            <w:left w:val="none" w:sz="0" w:space="0" w:color="auto"/>
            <w:bottom w:val="none" w:sz="0" w:space="0" w:color="auto"/>
            <w:right w:val="none" w:sz="0" w:space="0" w:color="auto"/>
          </w:divBdr>
        </w:div>
        <w:div w:id="620262142">
          <w:marLeft w:val="0"/>
          <w:marRight w:val="0"/>
          <w:marTop w:val="0"/>
          <w:marBottom w:val="0"/>
          <w:divBdr>
            <w:top w:val="none" w:sz="0" w:space="0" w:color="auto"/>
            <w:left w:val="none" w:sz="0" w:space="0" w:color="auto"/>
            <w:bottom w:val="none" w:sz="0" w:space="0" w:color="auto"/>
            <w:right w:val="none" w:sz="0" w:space="0" w:color="auto"/>
          </w:divBdr>
        </w:div>
      </w:divsChild>
    </w:div>
    <w:div w:id="434987445">
      <w:bodyDiv w:val="1"/>
      <w:marLeft w:val="0"/>
      <w:marRight w:val="0"/>
      <w:marTop w:val="0"/>
      <w:marBottom w:val="0"/>
      <w:divBdr>
        <w:top w:val="none" w:sz="0" w:space="0" w:color="auto"/>
        <w:left w:val="none" w:sz="0" w:space="0" w:color="auto"/>
        <w:bottom w:val="none" w:sz="0" w:space="0" w:color="auto"/>
        <w:right w:val="none" w:sz="0" w:space="0" w:color="auto"/>
      </w:divBdr>
    </w:div>
    <w:div w:id="503978293">
      <w:bodyDiv w:val="1"/>
      <w:marLeft w:val="0"/>
      <w:marRight w:val="0"/>
      <w:marTop w:val="0"/>
      <w:marBottom w:val="0"/>
      <w:divBdr>
        <w:top w:val="none" w:sz="0" w:space="0" w:color="auto"/>
        <w:left w:val="none" w:sz="0" w:space="0" w:color="auto"/>
        <w:bottom w:val="none" w:sz="0" w:space="0" w:color="auto"/>
        <w:right w:val="none" w:sz="0" w:space="0" w:color="auto"/>
      </w:divBdr>
    </w:div>
    <w:div w:id="654991101">
      <w:bodyDiv w:val="1"/>
      <w:marLeft w:val="0"/>
      <w:marRight w:val="0"/>
      <w:marTop w:val="0"/>
      <w:marBottom w:val="0"/>
      <w:divBdr>
        <w:top w:val="none" w:sz="0" w:space="0" w:color="auto"/>
        <w:left w:val="none" w:sz="0" w:space="0" w:color="auto"/>
        <w:bottom w:val="none" w:sz="0" w:space="0" w:color="auto"/>
        <w:right w:val="none" w:sz="0" w:space="0" w:color="auto"/>
      </w:divBdr>
    </w:div>
    <w:div w:id="664473958">
      <w:bodyDiv w:val="1"/>
      <w:marLeft w:val="0"/>
      <w:marRight w:val="0"/>
      <w:marTop w:val="0"/>
      <w:marBottom w:val="0"/>
      <w:divBdr>
        <w:top w:val="none" w:sz="0" w:space="0" w:color="auto"/>
        <w:left w:val="none" w:sz="0" w:space="0" w:color="auto"/>
        <w:bottom w:val="none" w:sz="0" w:space="0" w:color="auto"/>
        <w:right w:val="none" w:sz="0" w:space="0" w:color="auto"/>
      </w:divBdr>
      <w:divsChild>
        <w:div w:id="268126458">
          <w:marLeft w:val="0"/>
          <w:marRight w:val="0"/>
          <w:marTop w:val="0"/>
          <w:marBottom w:val="0"/>
          <w:divBdr>
            <w:top w:val="none" w:sz="0" w:space="0" w:color="auto"/>
            <w:left w:val="none" w:sz="0" w:space="0" w:color="auto"/>
            <w:bottom w:val="none" w:sz="0" w:space="0" w:color="auto"/>
            <w:right w:val="none" w:sz="0" w:space="0" w:color="auto"/>
          </w:divBdr>
        </w:div>
        <w:div w:id="869102527">
          <w:marLeft w:val="0"/>
          <w:marRight w:val="0"/>
          <w:marTop w:val="0"/>
          <w:marBottom w:val="0"/>
          <w:divBdr>
            <w:top w:val="none" w:sz="0" w:space="0" w:color="auto"/>
            <w:left w:val="none" w:sz="0" w:space="0" w:color="auto"/>
            <w:bottom w:val="none" w:sz="0" w:space="0" w:color="auto"/>
            <w:right w:val="none" w:sz="0" w:space="0" w:color="auto"/>
          </w:divBdr>
        </w:div>
        <w:div w:id="538783648">
          <w:marLeft w:val="0"/>
          <w:marRight w:val="0"/>
          <w:marTop w:val="0"/>
          <w:marBottom w:val="0"/>
          <w:divBdr>
            <w:top w:val="none" w:sz="0" w:space="0" w:color="auto"/>
            <w:left w:val="none" w:sz="0" w:space="0" w:color="auto"/>
            <w:bottom w:val="none" w:sz="0" w:space="0" w:color="auto"/>
            <w:right w:val="none" w:sz="0" w:space="0" w:color="auto"/>
          </w:divBdr>
        </w:div>
      </w:divsChild>
    </w:div>
    <w:div w:id="713118710">
      <w:bodyDiv w:val="1"/>
      <w:marLeft w:val="0"/>
      <w:marRight w:val="0"/>
      <w:marTop w:val="0"/>
      <w:marBottom w:val="0"/>
      <w:divBdr>
        <w:top w:val="none" w:sz="0" w:space="0" w:color="auto"/>
        <w:left w:val="none" w:sz="0" w:space="0" w:color="auto"/>
        <w:bottom w:val="none" w:sz="0" w:space="0" w:color="auto"/>
        <w:right w:val="none" w:sz="0" w:space="0" w:color="auto"/>
      </w:divBdr>
      <w:divsChild>
        <w:div w:id="2064986377">
          <w:marLeft w:val="0"/>
          <w:marRight w:val="0"/>
          <w:marTop w:val="0"/>
          <w:marBottom w:val="0"/>
          <w:divBdr>
            <w:top w:val="none" w:sz="0" w:space="0" w:color="auto"/>
            <w:left w:val="none" w:sz="0" w:space="0" w:color="auto"/>
            <w:bottom w:val="none" w:sz="0" w:space="0" w:color="auto"/>
            <w:right w:val="none" w:sz="0" w:space="0" w:color="auto"/>
          </w:divBdr>
        </w:div>
        <w:div w:id="711196773">
          <w:marLeft w:val="0"/>
          <w:marRight w:val="0"/>
          <w:marTop w:val="0"/>
          <w:marBottom w:val="0"/>
          <w:divBdr>
            <w:top w:val="none" w:sz="0" w:space="0" w:color="auto"/>
            <w:left w:val="none" w:sz="0" w:space="0" w:color="auto"/>
            <w:bottom w:val="none" w:sz="0" w:space="0" w:color="auto"/>
            <w:right w:val="none" w:sz="0" w:space="0" w:color="auto"/>
          </w:divBdr>
        </w:div>
        <w:div w:id="1003699984">
          <w:marLeft w:val="0"/>
          <w:marRight w:val="0"/>
          <w:marTop w:val="0"/>
          <w:marBottom w:val="0"/>
          <w:divBdr>
            <w:top w:val="none" w:sz="0" w:space="0" w:color="auto"/>
            <w:left w:val="none" w:sz="0" w:space="0" w:color="auto"/>
            <w:bottom w:val="none" w:sz="0" w:space="0" w:color="auto"/>
            <w:right w:val="none" w:sz="0" w:space="0" w:color="auto"/>
          </w:divBdr>
        </w:div>
        <w:div w:id="1881702155">
          <w:marLeft w:val="0"/>
          <w:marRight w:val="0"/>
          <w:marTop w:val="0"/>
          <w:marBottom w:val="0"/>
          <w:divBdr>
            <w:top w:val="none" w:sz="0" w:space="0" w:color="auto"/>
            <w:left w:val="none" w:sz="0" w:space="0" w:color="auto"/>
            <w:bottom w:val="none" w:sz="0" w:space="0" w:color="auto"/>
            <w:right w:val="none" w:sz="0" w:space="0" w:color="auto"/>
          </w:divBdr>
        </w:div>
        <w:div w:id="2000423341">
          <w:marLeft w:val="0"/>
          <w:marRight w:val="0"/>
          <w:marTop w:val="0"/>
          <w:marBottom w:val="0"/>
          <w:divBdr>
            <w:top w:val="none" w:sz="0" w:space="0" w:color="auto"/>
            <w:left w:val="none" w:sz="0" w:space="0" w:color="auto"/>
            <w:bottom w:val="none" w:sz="0" w:space="0" w:color="auto"/>
            <w:right w:val="none" w:sz="0" w:space="0" w:color="auto"/>
          </w:divBdr>
        </w:div>
        <w:div w:id="1034233746">
          <w:marLeft w:val="0"/>
          <w:marRight w:val="0"/>
          <w:marTop w:val="0"/>
          <w:marBottom w:val="0"/>
          <w:divBdr>
            <w:top w:val="none" w:sz="0" w:space="0" w:color="auto"/>
            <w:left w:val="none" w:sz="0" w:space="0" w:color="auto"/>
            <w:bottom w:val="none" w:sz="0" w:space="0" w:color="auto"/>
            <w:right w:val="none" w:sz="0" w:space="0" w:color="auto"/>
          </w:divBdr>
        </w:div>
        <w:div w:id="819228407">
          <w:marLeft w:val="0"/>
          <w:marRight w:val="0"/>
          <w:marTop w:val="0"/>
          <w:marBottom w:val="0"/>
          <w:divBdr>
            <w:top w:val="none" w:sz="0" w:space="0" w:color="auto"/>
            <w:left w:val="none" w:sz="0" w:space="0" w:color="auto"/>
            <w:bottom w:val="none" w:sz="0" w:space="0" w:color="auto"/>
            <w:right w:val="none" w:sz="0" w:space="0" w:color="auto"/>
          </w:divBdr>
        </w:div>
      </w:divsChild>
    </w:div>
    <w:div w:id="905989804">
      <w:bodyDiv w:val="1"/>
      <w:marLeft w:val="0"/>
      <w:marRight w:val="0"/>
      <w:marTop w:val="0"/>
      <w:marBottom w:val="0"/>
      <w:divBdr>
        <w:top w:val="none" w:sz="0" w:space="0" w:color="auto"/>
        <w:left w:val="none" w:sz="0" w:space="0" w:color="auto"/>
        <w:bottom w:val="none" w:sz="0" w:space="0" w:color="auto"/>
        <w:right w:val="none" w:sz="0" w:space="0" w:color="auto"/>
      </w:divBdr>
    </w:div>
    <w:div w:id="951012150">
      <w:bodyDiv w:val="1"/>
      <w:marLeft w:val="0"/>
      <w:marRight w:val="0"/>
      <w:marTop w:val="0"/>
      <w:marBottom w:val="0"/>
      <w:divBdr>
        <w:top w:val="none" w:sz="0" w:space="0" w:color="auto"/>
        <w:left w:val="none" w:sz="0" w:space="0" w:color="auto"/>
        <w:bottom w:val="none" w:sz="0" w:space="0" w:color="auto"/>
        <w:right w:val="none" w:sz="0" w:space="0" w:color="auto"/>
      </w:divBdr>
    </w:div>
    <w:div w:id="1087387197">
      <w:bodyDiv w:val="1"/>
      <w:marLeft w:val="0"/>
      <w:marRight w:val="0"/>
      <w:marTop w:val="0"/>
      <w:marBottom w:val="0"/>
      <w:divBdr>
        <w:top w:val="none" w:sz="0" w:space="0" w:color="auto"/>
        <w:left w:val="none" w:sz="0" w:space="0" w:color="auto"/>
        <w:bottom w:val="none" w:sz="0" w:space="0" w:color="auto"/>
        <w:right w:val="none" w:sz="0" w:space="0" w:color="auto"/>
      </w:divBdr>
    </w:div>
    <w:div w:id="1213543474">
      <w:bodyDiv w:val="1"/>
      <w:marLeft w:val="0"/>
      <w:marRight w:val="0"/>
      <w:marTop w:val="0"/>
      <w:marBottom w:val="0"/>
      <w:divBdr>
        <w:top w:val="none" w:sz="0" w:space="0" w:color="auto"/>
        <w:left w:val="none" w:sz="0" w:space="0" w:color="auto"/>
        <w:bottom w:val="none" w:sz="0" w:space="0" w:color="auto"/>
        <w:right w:val="none" w:sz="0" w:space="0" w:color="auto"/>
      </w:divBdr>
    </w:div>
    <w:div w:id="1245339359">
      <w:bodyDiv w:val="1"/>
      <w:marLeft w:val="0"/>
      <w:marRight w:val="0"/>
      <w:marTop w:val="0"/>
      <w:marBottom w:val="0"/>
      <w:divBdr>
        <w:top w:val="none" w:sz="0" w:space="0" w:color="auto"/>
        <w:left w:val="none" w:sz="0" w:space="0" w:color="auto"/>
        <w:bottom w:val="none" w:sz="0" w:space="0" w:color="auto"/>
        <w:right w:val="none" w:sz="0" w:space="0" w:color="auto"/>
      </w:divBdr>
    </w:div>
    <w:div w:id="1319308129">
      <w:bodyDiv w:val="1"/>
      <w:marLeft w:val="0"/>
      <w:marRight w:val="0"/>
      <w:marTop w:val="0"/>
      <w:marBottom w:val="0"/>
      <w:divBdr>
        <w:top w:val="none" w:sz="0" w:space="0" w:color="auto"/>
        <w:left w:val="none" w:sz="0" w:space="0" w:color="auto"/>
        <w:bottom w:val="none" w:sz="0" w:space="0" w:color="auto"/>
        <w:right w:val="none" w:sz="0" w:space="0" w:color="auto"/>
      </w:divBdr>
    </w:div>
    <w:div w:id="1529174223">
      <w:bodyDiv w:val="1"/>
      <w:marLeft w:val="0"/>
      <w:marRight w:val="0"/>
      <w:marTop w:val="0"/>
      <w:marBottom w:val="0"/>
      <w:divBdr>
        <w:top w:val="none" w:sz="0" w:space="0" w:color="auto"/>
        <w:left w:val="none" w:sz="0" w:space="0" w:color="auto"/>
        <w:bottom w:val="none" w:sz="0" w:space="0" w:color="auto"/>
        <w:right w:val="none" w:sz="0" w:space="0" w:color="auto"/>
      </w:divBdr>
    </w:div>
    <w:div w:id="1560245622">
      <w:bodyDiv w:val="1"/>
      <w:marLeft w:val="0"/>
      <w:marRight w:val="0"/>
      <w:marTop w:val="0"/>
      <w:marBottom w:val="0"/>
      <w:divBdr>
        <w:top w:val="none" w:sz="0" w:space="0" w:color="auto"/>
        <w:left w:val="none" w:sz="0" w:space="0" w:color="auto"/>
        <w:bottom w:val="none" w:sz="0" w:space="0" w:color="auto"/>
        <w:right w:val="none" w:sz="0" w:space="0" w:color="auto"/>
      </w:divBdr>
    </w:div>
    <w:div w:id="1561482213">
      <w:bodyDiv w:val="1"/>
      <w:marLeft w:val="0"/>
      <w:marRight w:val="0"/>
      <w:marTop w:val="0"/>
      <w:marBottom w:val="0"/>
      <w:divBdr>
        <w:top w:val="none" w:sz="0" w:space="0" w:color="auto"/>
        <w:left w:val="none" w:sz="0" w:space="0" w:color="auto"/>
        <w:bottom w:val="none" w:sz="0" w:space="0" w:color="auto"/>
        <w:right w:val="none" w:sz="0" w:space="0" w:color="auto"/>
      </w:divBdr>
    </w:div>
    <w:div w:id="1631588287">
      <w:bodyDiv w:val="1"/>
      <w:marLeft w:val="0"/>
      <w:marRight w:val="0"/>
      <w:marTop w:val="0"/>
      <w:marBottom w:val="0"/>
      <w:divBdr>
        <w:top w:val="none" w:sz="0" w:space="0" w:color="auto"/>
        <w:left w:val="none" w:sz="0" w:space="0" w:color="auto"/>
        <w:bottom w:val="none" w:sz="0" w:space="0" w:color="auto"/>
        <w:right w:val="none" w:sz="0" w:space="0" w:color="auto"/>
      </w:divBdr>
    </w:div>
    <w:div w:id="1692340389">
      <w:bodyDiv w:val="1"/>
      <w:marLeft w:val="0"/>
      <w:marRight w:val="0"/>
      <w:marTop w:val="0"/>
      <w:marBottom w:val="0"/>
      <w:divBdr>
        <w:top w:val="none" w:sz="0" w:space="0" w:color="auto"/>
        <w:left w:val="none" w:sz="0" w:space="0" w:color="auto"/>
        <w:bottom w:val="none" w:sz="0" w:space="0" w:color="auto"/>
        <w:right w:val="none" w:sz="0" w:space="0" w:color="auto"/>
      </w:divBdr>
      <w:divsChild>
        <w:div w:id="1276016510">
          <w:marLeft w:val="0"/>
          <w:marRight w:val="0"/>
          <w:marTop w:val="0"/>
          <w:marBottom w:val="0"/>
          <w:divBdr>
            <w:top w:val="none" w:sz="0" w:space="0" w:color="auto"/>
            <w:left w:val="none" w:sz="0" w:space="0" w:color="auto"/>
            <w:bottom w:val="none" w:sz="0" w:space="0" w:color="auto"/>
            <w:right w:val="none" w:sz="0" w:space="0" w:color="auto"/>
          </w:divBdr>
        </w:div>
        <w:div w:id="1066949808">
          <w:marLeft w:val="0"/>
          <w:marRight w:val="0"/>
          <w:marTop w:val="0"/>
          <w:marBottom w:val="0"/>
          <w:divBdr>
            <w:top w:val="none" w:sz="0" w:space="0" w:color="auto"/>
            <w:left w:val="none" w:sz="0" w:space="0" w:color="auto"/>
            <w:bottom w:val="none" w:sz="0" w:space="0" w:color="auto"/>
            <w:right w:val="none" w:sz="0" w:space="0" w:color="auto"/>
          </w:divBdr>
        </w:div>
        <w:div w:id="1682506191">
          <w:marLeft w:val="0"/>
          <w:marRight w:val="0"/>
          <w:marTop w:val="0"/>
          <w:marBottom w:val="0"/>
          <w:divBdr>
            <w:top w:val="none" w:sz="0" w:space="0" w:color="auto"/>
            <w:left w:val="none" w:sz="0" w:space="0" w:color="auto"/>
            <w:bottom w:val="none" w:sz="0" w:space="0" w:color="auto"/>
            <w:right w:val="none" w:sz="0" w:space="0" w:color="auto"/>
          </w:divBdr>
        </w:div>
        <w:div w:id="1835025929">
          <w:marLeft w:val="0"/>
          <w:marRight w:val="0"/>
          <w:marTop w:val="0"/>
          <w:marBottom w:val="0"/>
          <w:divBdr>
            <w:top w:val="none" w:sz="0" w:space="0" w:color="auto"/>
            <w:left w:val="none" w:sz="0" w:space="0" w:color="auto"/>
            <w:bottom w:val="none" w:sz="0" w:space="0" w:color="auto"/>
            <w:right w:val="none" w:sz="0" w:space="0" w:color="auto"/>
          </w:divBdr>
        </w:div>
        <w:div w:id="1529373425">
          <w:marLeft w:val="0"/>
          <w:marRight w:val="0"/>
          <w:marTop w:val="0"/>
          <w:marBottom w:val="0"/>
          <w:divBdr>
            <w:top w:val="none" w:sz="0" w:space="0" w:color="auto"/>
            <w:left w:val="none" w:sz="0" w:space="0" w:color="auto"/>
            <w:bottom w:val="none" w:sz="0" w:space="0" w:color="auto"/>
            <w:right w:val="none" w:sz="0" w:space="0" w:color="auto"/>
          </w:divBdr>
        </w:div>
        <w:div w:id="1844389617">
          <w:marLeft w:val="0"/>
          <w:marRight w:val="0"/>
          <w:marTop w:val="0"/>
          <w:marBottom w:val="0"/>
          <w:divBdr>
            <w:top w:val="none" w:sz="0" w:space="0" w:color="auto"/>
            <w:left w:val="none" w:sz="0" w:space="0" w:color="auto"/>
            <w:bottom w:val="none" w:sz="0" w:space="0" w:color="auto"/>
            <w:right w:val="none" w:sz="0" w:space="0" w:color="auto"/>
          </w:divBdr>
        </w:div>
        <w:div w:id="297995673">
          <w:marLeft w:val="0"/>
          <w:marRight w:val="0"/>
          <w:marTop w:val="0"/>
          <w:marBottom w:val="0"/>
          <w:divBdr>
            <w:top w:val="none" w:sz="0" w:space="0" w:color="auto"/>
            <w:left w:val="none" w:sz="0" w:space="0" w:color="auto"/>
            <w:bottom w:val="none" w:sz="0" w:space="0" w:color="auto"/>
            <w:right w:val="none" w:sz="0" w:space="0" w:color="auto"/>
          </w:divBdr>
        </w:div>
        <w:div w:id="697319624">
          <w:marLeft w:val="0"/>
          <w:marRight w:val="0"/>
          <w:marTop w:val="0"/>
          <w:marBottom w:val="0"/>
          <w:divBdr>
            <w:top w:val="none" w:sz="0" w:space="0" w:color="auto"/>
            <w:left w:val="none" w:sz="0" w:space="0" w:color="auto"/>
            <w:bottom w:val="none" w:sz="0" w:space="0" w:color="auto"/>
            <w:right w:val="none" w:sz="0" w:space="0" w:color="auto"/>
          </w:divBdr>
        </w:div>
      </w:divsChild>
    </w:div>
    <w:div w:id="1716344801">
      <w:bodyDiv w:val="1"/>
      <w:marLeft w:val="0"/>
      <w:marRight w:val="0"/>
      <w:marTop w:val="0"/>
      <w:marBottom w:val="0"/>
      <w:divBdr>
        <w:top w:val="none" w:sz="0" w:space="0" w:color="auto"/>
        <w:left w:val="none" w:sz="0" w:space="0" w:color="auto"/>
        <w:bottom w:val="none" w:sz="0" w:space="0" w:color="auto"/>
        <w:right w:val="none" w:sz="0" w:space="0" w:color="auto"/>
      </w:divBdr>
    </w:div>
    <w:div w:id="1771926963">
      <w:bodyDiv w:val="1"/>
      <w:marLeft w:val="0"/>
      <w:marRight w:val="0"/>
      <w:marTop w:val="0"/>
      <w:marBottom w:val="0"/>
      <w:divBdr>
        <w:top w:val="none" w:sz="0" w:space="0" w:color="auto"/>
        <w:left w:val="none" w:sz="0" w:space="0" w:color="auto"/>
        <w:bottom w:val="none" w:sz="0" w:space="0" w:color="auto"/>
        <w:right w:val="none" w:sz="0" w:space="0" w:color="auto"/>
      </w:divBdr>
    </w:div>
    <w:div w:id="1918128081">
      <w:bodyDiv w:val="1"/>
      <w:marLeft w:val="0"/>
      <w:marRight w:val="0"/>
      <w:marTop w:val="0"/>
      <w:marBottom w:val="0"/>
      <w:divBdr>
        <w:top w:val="none" w:sz="0" w:space="0" w:color="auto"/>
        <w:left w:val="none" w:sz="0" w:space="0" w:color="auto"/>
        <w:bottom w:val="none" w:sz="0" w:space="0" w:color="auto"/>
        <w:right w:val="none" w:sz="0" w:space="0" w:color="auto"/>
      </w:divBdr>
    </w:div>
    <w:div w:id="2018576424">
      <w:bodyDiv w:val="1"/>
      <w:marLeft w:val="0"/>
      <w:marRight w:val="0"/>
      <w:marTop w:val="0"/>
      <w:marBottom w:val="0"/>
      <w:divBdr>
        <w:top w:val="none" w:sz="0" w:space="0" w:color="auto"/>
        <w:left w:val="none" w:sz="0" w:space="0" w:color="auto"/>
        <w:bottom w:val="none" w:sz="0" w:space="0" w:color="auto"/>
        <w:right w:val="none" w:sz="0" w:space="0" w:color="auto"/>
      </w:divBdr>
    </w:div>
    <w:div w:id="2045717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4.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peninsulacleanenergy.com/wp-content/uploads/2023/05/Policy-10-Amendment-Supply-Chain-Code-of-Conduct-April-2023.pdf"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D23CC491EE7BF4C9A6A5AE1FA026D62" ma:contentTypeVersion="4" ma:contentTypeDescription="Create a new document." ma:contentTypeScope="" ma:versionID="f2e9c9c853ee9b2d319ab00aaf20e07e">
  <xsd:schema xmlns:xsd="http://www.w3.org/2001/XMLSchema" xmlns:xs="http://www.w3.org/2001/XMLSchema" xmlns:p="http://schemas.microsoft.com/office/2006/metadata/properties" xmlns:ns2="d6ce3b7d-3f86-4892-8fcb-7ef4b298baff" targetNamespace="http://schemas.microsoft.com/office/2006/metadata/properties" ma:root="true" ma:fieldsID="bbe5110cb960b53339feec1148ceac00" ns2:_="">
    <xsd:import namespace="d6ce3b7d-3f86-4892-8fcb-7ef4b298baf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6ce3b7d-3f86-4892-8fcb-7ef4b298baf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98C9DE3-68C8-E447-AFEC-C656BB88156C}">
  <ds:schemaRefs>
    <ds:schemaRef ds:uri="http://schemas.openxmlformats.org/officeDocument/2006/bibliography"/>
  </ds:schemaRefs>
</ds:datastoreItem>
</file>

<file path=customXml/itemProps2.xml><?xml version="1.0" encoding="utf-8"?>
<ds:datastoreItem xmlns:ds="http://schemas.openxmlformats.org/officeDocument/2006/customXml" ds:itemID="{2E2EC406-77CD-40CF-A0D6-7FFB1C95FDB3}">
  <ds:schemaRefs>
    <ds:schemaRef ds:uri="http://schemas.microsoft.com/sharepoint/v3/contenttype/forms"/>
  </ds:schemaRefs>
</ds:datastoreItem>
</file>

<file path=customXml/itemProps3.xml><?xml version="1.0" encoding="utf-8"?>
<ds:datastoreItem xmlns:ds="http://schemas.openxmlformats.org/officeDocument/2006/customXml" ds:itemID="{9C23254F-1858-46DA-A4B3-8F14D624033F}">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C599EB9-5493-4137-A6F9-E99D0C1DED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6ce3b7d-3f86-4892-8fcb-7ef4b298baf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5429</Words>
  <Characters>30949</Characters>
  <Application>Microsoft Office Word</Application>
  <DocSecurity>0</DocSecurity>
  <Lines>257</Lines>
  <Paragraphs>72</Paragraphs>
  <ScaleCrop>false</ScaleCrop>
  <Company>3Degrees, Inc.</Company>
  <LinksUpToDate>false</LinksUpToDate>
  <CharactersWithSpaces>36306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Kourtney Nelson</dc:creator>
  <cp:lastModifiedBy>Mehdi Shahriari</cp:lastModifiedBy>
  <cp:revision>5</cp:revision>
  <cp:lastPrinted>2020-01-06T21:40:00Z</cp:lastPrinted>
  <dcterms:created xsi:type="dcterms:W3CDTF">2024-06-12T19:50:00Z</dcterms:created>
  <dcterms:modified xsi:type="dcterms:W3CDTF">2024-09-25T17:14:00Z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XDOCID">
    <vt:lpwstr>Block DocID</vt:lpwstr>
  </property>
  <property fmtid="{D5CDD505-2E9C-101B-9397-08002B2CF9AE}" pid="3" name="ContentTypeId">
    <vt:lpwstr>0x0101009D23CC491EE7BF4C9A6A5AE1FA026D62</vt:lpwstr>
  </property>
  <property fmtid="{D5CDD505-2E9C-101B-9397-08002B2CF9AE}" pid="4" name="NSCPROP_SA">
    <vt:lpwstr>C:\Users\Admin\Desktop\CALIFORNIA\07.MBCP,SVCE 입찰\SVCEMBCP_JointRFO_TermSheet_Samsung Glover.docx</vt:lpwstr>
  </property>
</Properties>
</file>